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E9D1" w14:textId="26D60ACD" w:rsidR="002D2B79" w:rsidRPr="002F70DD" w:rsidRDefault="002D2B79" w:rsidP="00A15CB1">
      <w:pPr>
        <w:jc w:val="center"/>
        <w:rPr>
          <w:b/>
        </w:rPr>
      </w:pPr>
      <w:r w:rsidRPr="002F70DD">
        <w:rPr>
          <w:b/>
        </w:rPr>
        <w:t>ТЕХНИЧЕСКОЕ ЗАДАНИЕ НА ЗАКУПКУ РАБОТ</w:t>
      </w:r>
    </w:p>
    <w:p w14:paraId="58F4C631" w14:textId="4994BB8B" w:rsidR="00A15CB1" w:rsidRDefault="002D2B79" w:rsidP="00A15CB1">
      <w:pPr>
        <w:jc w:val="center"/>
        <w:rPr>
          <w:b/>
        </w:rPr>
      </w:pPr>
      <w:r w:rsidRPr="002F70DD">
        <w:rPr>
          <w:b/>
        </w:rPr>
        <w:t xml:space="preserve">ПО РАЗРАБОТКЕ </w:t>
      </w:r>
      <w:r w:rsidR="00B60A78" w:rsidRPr="002F70DD">
        <w:rPr>
          <w:b/>
        </w:rPr>
        <w:t xml:space="preserve">РАЗДЕЛОВ </w:t>
      </w:r>
      <w:r w:rsidRPr="002F70DD">
        <w:rPr>
          <w:b/>
        </w:rPr>
        <w:t xml:space="preserve">ТЭО ПРОЕКТА </w:t>
      </w:r>
      <w:r w:rsidRPr="002F70DD">
        <w:rPr>
          <w:b/>
        </w:rPr>
        <w:br/>
        <w:t>«</w:t>
      </w:r>
      <w:r w:rsidR="00A15CB1" w:rsidRPr="00A15CB1">
        <w:rPr>
          <w:b/>
        </w:rPr>
        <w:t>СТРОИТЕЛЬСТВО СТАНЦИИ НЕЙТРАЛИЗАЦИИ КИСЛЫХ И ХОЗЯЙСТВЕНН</w:t>
      </w:r>
      <w:r w:rsidR="00147619">
        <w:rPr>
          <w:b/>
        </w:rPr>
        <w:t xml:space="preserve">ЫХ </w:t>
      </w:r>
      <w:r w:rsidR="00A15CB1" w:rsidRPr="00A15CB1">
        <w:rPr>
          <w:b/>
        </w:rPr>
        <w:t xml:space="preserve">БЫТОВЫХ СТОКОВ </w:t>
      </w:r>
      <w:r w:rsidR="00A15CB1" w:rsidRPr="002F70DD">
        <w:rPr>
          <w:b/>
        </w:rPr>
        <w:t xml:space="preserve">МЕТАЛЛУРГИЧЕСКОГО </w:t>
      </w:r>
      <w:r w:rsidRPr="002F70DD">
        <w:rPr>
          <w:b/>
        </w:rPr>
        <w:t xml:space="preserve">КОМПЛЕКСА </w:t>
      </w:r>
    </w:p>
    <w:p w14:paraId="6BE11A22" w14:textId="580BD4EF" w:rsidR="002D2B79" w:rsidRPr="002F70DD" w:rsidRDefault="002D2B79" w:rsidP="00A15CB1">
      <w:pPr>
        <w:jc w:val="center"/>
        <w:rPr>
          <w:b/>
        </w:rPr>
      </w:pPr>
      <w:r w:rsidRPr="002F70DD">
        <w:rPr>
          <w:b/>
        </w:rPr>
        <w:t>АО «АЛМАЛЫКСКИЙ ГМК»»</w:t>
      </w:r>
    </w:p>
    <w:p w14:paraId="35B46A7C" w14:textId="77777777" w:rsidR="002D2B79" w:rsidRPr="002F70DD" w:rsidRDefault="002D2B79" w:rsidP="002D2B79">
      <w:pPr>
        <w:shd w:val="clear" w:color="auto" w:fill="FFFFFF" w:themeFill="background1"/>
        <w:tabs>
          <w:tab w:val="num" w:pos="0"/>
        </w:tabs>
        <w:spacing w:before="40" w:after="40"/>
        <w:ind w:firstLine="709"/>
        <w:textAlignment w:val="baseline"/>
        <w:rPr>
          <w:b/>
          <w:bCs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3062"/>
        <w:gridCol w:w="6736"/>
      </w:tblGrid>
      <w:tr w:rsidR="002D2B79" w:rsidRPr="002F70DD" w14:paraId="739CCCE6" w14:textId="77777777" w:rsidTr="009A3DC0">
        <w:trPr>
          <w:trHeight w:val="415"/>
          <w:tblHeader/>
        </w:trPr>
        <w:tc>
          <w:tcPr>
            <w:tcW w:w="290" w:type="pct"/>
            <w:vAlign w:val="center"/>
          </w:tcPr>
          <w:p w14:paraId="6565F2AF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jc w:val="center"/>
              <w:rPr>
                <w:b/>
                <w:bCs/>
              </w:rPr>
            </w:pPr>
            <w:r w:rsidRPr="002F70DD">
              <w:rPr>
                <w:b/>
                <w:bCs/>
              </w:rPr>
              <w:t>№</w:t>
            </w:r>
          </w:p>
        </w:tc>
        <w:tc>
          <w:tcPr>
            <w:tcW w:w="1472" w:type="pct"/>
            <w:vAlign w:val="center"/>
          </w:tcPr>
          <w:p w14:paraId="131C0309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jc w:val="center"/>
              <w:rPr>
                <w:b/>
                <w:bCs/>
              </w:rPr>
            </w:pPr>
            <w:r w:rsidRPr="002F70DD">
              <w:rPr>
                <w:b/>
                <w:bCs/>
              </w:rPr>
              <w:t xml:space="preserve">Перечень основных </w:t>
            </w:r>
            <w:r w:rsidRPr="002F70DD">
              <w:rPr>
                <w:b/>
                <w:bCs/>
              </w:rPr>
              <w:br/>
              <w:t>данных и требований</w:t>
            </w:r>
          </w:p>
        </w:tc>
        <w:tc>
          <w:tcPr>
            <w:tcW w:w="3238" w:type="pct"/>
            <w:vAlign w:val="center"/>
          </w:tcPr>
          <w:p w14:paraId="34AD337B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jc w:val="center"/>
              <w:rPr>
                <w:b/>
                <w:bCs/>
              </w:rPr>
            </w:pPr>
            <w:r w:rsidRPr="002F70DD">
              <w:rPr>
                <w:b/>
                <w:bCs/>
              </w:rPr>
              <w:t>Содержание основных данных и требований</w:t>
            </w:r>
          </w:p>
        </w:tc>
      </w:tr>
      <w:tr w:rsidR="002D2B79" w:rsidRPr="002F70DD" w14:paraId="7C05FD21" w14:textId="77777777" w:rsidTr="009A3DC0">
        <w:trPr>
          <w:trHeight w:val="2127"/>
        </w:trPr>
        <w:tc>
          <w:tcPr>
            <w:tcW w:w="290" w:type="pct"/>
            <w:vAlign w:val="center"/>
          </w:tcPr>
          <w:p w14:paraId="616D7DE0" w14:textId="77777777" w:rsidR="002D2B79" w:rsidRPr="002F70DD" w:rsidRDefault="002D2B79" w:rsidP="002D2B79">
            <w:pPr>
              <w:pStyle w:val="af"/>
              <w:numPr>
                <w:ilvl w:val="0"/>
                <w:numId w:val="19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4082F0FD" w14:textId="444A791A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Основание для разработки.</w:t>
            </w:r>
          </w:p>
        </w:tc>
        <w:tc>
          <w:tcPr>
            <w:tcW w:w="3238" w:type="pct"/>
            <w:vAlign w:val="center"/>
          </w:tcPr>
          <w:p w14:paraId="7A63E1FD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rPr>
                <w:b/>
              </w:rPr>
              <w:t>1</w:t>
            </w:r>
            <w:r w:rsidRPr="002F70DD">
              <w:t xml:space="preserve">. Постановление Президента Республики Узбекистан </w:t>
            </w:r>
            <w:r w:rsidRPr="002F70DD">
              <w:br/>
              <w:t>от 01.03.2017 г. № ПП-2807 «О мерах по расширению производственных мощностей АО «Алмалыкский ГМК» на базе месторождения «Ёшлик I».</w:t>
            </w:r>
          </w:p>
          <w:p w14:paraId="64E19D12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rPr>
                <w:b/>
                <w:bCs/>
              </w:rPr>
              <w:t>2. </w:t>
            </w:r>
            <w:r w:rsidRPr="002F70DD">
              <w:t xml:space="preserve">Постановление Президента Республики Узбекистан </w:t>
            </w:r>
            <w:r w:rsidRPr="002F70DD">
              <w:br/>
              <w:t>от 15.08.2017 г. № ПП-3211 «О дополнительных мерах по дальнейшему развитию АО «Алмалыкский ГМК».</w:t>
            </w:r>
          </w:p>
          <w:p w14:paraId="3E53A69D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rPr>
                <w:b/>
              </w:rPr>
              <w:t>3.</w:t>
            </w:r>
            <w:r w:rsidRPr="002F70DD">
              <w:t> Постановление Президента Республики Узбекистан от 26.05.2020 г. № ПП-4731 «О дополнительных мерах по расширению производства цветных и драгоценных металлов на базе месторождений АО «Алмалыкский ГМК».</w:t>
            </w:r>
            <w:r w:rsidRPr="002F70DD" w:rsidDel="009E7D7D">
              <w:t xml:space="preserve"> </w:t>
            </w:r>
            <w:r w:rsidRPr="002F70DD">
              <w:t xml:space="preserve"> </w:t>
            </w:r>
          </w:p>
          <w:p w14:paraId="2A2B9E2B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rPr>
                <w:b/>
              </w:rPr>
              <w:t>4.</w:t>
            </w:r>
            <w:r w:rsidRPr="002F70DD">
              <w:t> Постановление Кабинета Министров Республики Узбекистан от 14.02.2024 г. № 92.</w:t>
            </w:r>
          </w:p>
          <w:p w14:paraId="665F95E2" w14:textId="2F2DDB9D" w:rsidR="00CE7F70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rPr>
                <w:b/>
              </w:rPr>
              <w:t>5.</w:t>
            </w:r>
            <w:r w:rsidRPr="002F70DD">
              <w:t xml:space="preserve"> Протокол отраслевого научно-технического совета (ОНТС) АО «Алмалыкский ГМК» от 09.11.2022 г. </w:t>
            </w:r>
            <w:r w:rsidRPr="002F70DD">
              <w:br/>
              <w:t>№ 02/11-2022 по строительству нового металлургического комплекса на территории существующего медеплавильного завода (МПЗ) в рамках реализации инвестиционного проекта «Освоение месторождения «Ешлик I».</w:t>
            </w:r>
          </w:p>
        </w:tc>
      </w:tr>
      <w:tr w:rsidR="002D2B79" w:rsidRPr="00386874" w14:paraId="3554F9E6" w14:textId="77777777" w:rsidTr="009A3DC0">
        <w:trPr>
          <w:trHeight w:val="2913"/>
        </w:trPr>
        <w:tc>
          <w:tcPr>
            <w:tcW w:w="290" w:type="pct"/>
            <w:vAlign w:val="center"/>
          </w:tcPr>
          <w:p w14:paraId="0CCCC8C3" w14:textId="77777777" w:rsidR="002D2B79" w:rsidRPr="002F70DD" w:rsidRDefault="002D2B79" w:rsidP="002D2B79">
            <w:pPr>
              <w:pStyle w:val="af"/>
              <w:numPr>
                <w:ilvl w:val="0"/>
                <w:numId w:val="19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273E985D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jc w:val="both"/>
              <w:rPr>
                <w:b/>
              </w:rPr>
            </w:pPr>
            <w:r w:rsidRPr="002F70DD">
              <w:rPr>
                <w:b/>
              </w:rPr>
              <w:t>Наименование инициатора (заказчика).</w:t>
            </w:r>
          </w:p>
        </w:tc>
        <w:tc>
          <w:tcPr>
            <w:tcW w:w="3238" w:type="pct"/>
            <w:vAlign w:val="center"/>
          </w:tcPr>
          <w:p w14:paraId="2767F21E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Акционерное общество «Алмалыкский горно- металлургический комбинат» (АО «Алмалыкский ГМК»).</w:t>
            </w:r>
          </w:p>
          <w:p w14:paraId="59C02391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110100, г. Алмалык, ул. Амира Темура, дом 53, Ташкентская область, Республика Узбекистан.</w:t>
            </w:r>
          </w:p>
          <w:p w14:paraId="3B215422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Телефоны: 70-61-5-11-43; 78-141-90-60;</w:t>
            </w:r>
          </w:p>
          <w:p w14:paraId="08A569C2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Факс: 70-61-3-33077; 78-141-90-33.</w:t>
            </w:r>
          </w:p>
          <w:p w14:paraId="4CD6DCF1" w14:textId="4A02B468" w:rsidR="002D2B79" w:rsidRPr="002F70DD" w:rsidRDefault="004F2648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Центр банковских услуг</w:t>
            </w:r>
            <w:r w:rsidR="002D2B79" w:rsidRPr="002F70DD">
              <w:t xml:space="preserve"> «</w:t>
            </w:r>
            <w:r w:rsidR="00CE7F70" w:rsidRPr="002F70DD">
              <w:t>Главный операционн</w:t>
            </w:r>
            <w:r w:rsidR="00E73DD6" w:rsidRPr="002F70DD">
              <w:t>ое центр банковских услуг</w:t>
            </w:r>
            <w:r w:rsidR="00CE7F70" w:rsidRPr="002F70DD">
              <w:t xml:space="preserve"> АО </w:t>
            </w:r>
            <w:r w:rsidRPr="002F70DD">
              <w:t>Национальн</w:t>
            </w:r>
            <w:r w:rsidR="00FF29EC" w:rsidRPr="002F70DD">
              <w:t>ого</w:t>
            </w:r>
            <w:r w:rsidRPr="002F70DD">
              <w:t xml:space="preserve"> банк</w:t>
            </w:r>
            <w:r w:rsidR="00FF29EC" w:rsidRPr="002F70DD">
              <w:t>а</w:t>
            </w:r>
            <w:r w:rsidR="00E73DD6" w:rsidRPr="002F70DD">
              <w:t xml:space="preserve"> ВЕД РУз</w:t>
            </w:r>
            <w:r w:rsidR="002D2B79" w:rsidRPr="002F70DD">
              <w:t>»</w:t>
            </w:r>
          </w:p>
          <w:p w14:paraId="69E6DC7F" w14:textId="767762F0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 xml:space="preserve">р/с: </w:t>
            </w:r>
            <w:r w:rsidR="000F3F8C" w:rsidRPr="002F70DD">
              <w:t>20210000000130833001</w:t>
            </w:r>
            <w:r w:rsidRPr="002F70DD">
              <w:t>;</w:t>
            </w:r>
          </w:p>
          <w:p w14:paraId="58A5D0E6" w14:textId="193A041D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 xml:space="preserve">код банка: </w:t>
            </w:r>
            <w:r w:rsidR="000F3F8C" w:rsidRPr="002F70DD">
              <w:t>00450</w:t>
            </w:r>
            <w:r w:rsidRPr="002F70DD">
              <w:t>; ИНН: 202328794; ОКЭД: 24440;</w:t>
            </w:r>
          </w:p>
          <w:p w14:paraId="6C4BDC72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  <w:rPr>
                <w:lang w:val="en-US"/>
              </w:rPr>
            </w:pPr>
            <w:r w:rsidRPr="002F70DD">
              <w:rPr>
                <w:lang w:val="en-US"/>
              </w:rPr>
              <w:t xml:space="preserve">Web-site: </w:t>
            </w:r>
            <w:hyperlink r:id="rId8" w:history="1">
              <w:r w:rsidRPr="002F70DD">
                <w:rPr>
                  <w:rStyle w:val="a6"/>
                  <w:lang w:val="en-US"/>
                </w:rPr>
                <w:t>www.agmk.uz</w:t>
              </w:r>
            </w:hyperlink>
            <w:r w:rsidRPr="002F70DD">
              <w:rPr>
                <w:lang w:val="en-US"/>
              </w:rPr>
              <w:t xml:space="preserve">; E-mail: </w:t>
            </w:r>
            <w:hyperlink r:id="rId9" w:history="1">
              <w:r w:rsidRPr="002F70DD">
                <w:rPr>
                  <w:rStyle w:val="a6"/>
                  <w:lang w:val="en-US"/>
                </w:rPr>
                <w:t>info@agmk.uz</w:t>
              </w:r>
            </w:hyperlink>
            <w:r w:rsidRPr="002F70DD">
              <w:rPr>
                <w:lang w:val="en-US"/>
              </w:rPr>
              <w:t xml:space="preserve">. </w:t>
            </w:r>
          </w:p>
        </w:tc>
      </w:tr>
      <w:tr w:rsidR="00B60A78" w:rsidRPr="002F70DD" w14:paraId="12A8CA41" w14:textId="77777777" w:rsidTr="002B3E76">
        <w:trPr>
          <w:trHeight w:val="1889"/>
        </w:trPr>
        <w:tc>
          <w:tcPr>
            <w:tcW w:w="290" w:type="pct"/>
            <w:vAlign w:val="center"/>
          </w:tcPr>
          <w:p w14:paraId="65946179" w14:textId="77777777" w:rsidR="00B60A78" w:rsidRPr="002F70DD" w:rsidRDefault="00B60A78" w:rsidP="00B60A78">
            <w:pPr>
              <w:pStyle w:val="af"/>
              <w:numPr>
                <w:ilvl w:val="0"/>
                <w:numId w:val="19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2" w:type="pct"/>
            <w:vAlign w:val="center"/>
          </w:tcPr>
          <w:p w14:paraId="086C58DE" w14:textId="1BF85C08" w:rsidR="00B60A78" w:rsidRPr="002F70DD" w:rsidRDefault="00B60A78" w:rsidP="00B60A78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Объем работ</w:t>
            </w:r>
          </w:p>
        </w:tc>
        <w:tc>
          <w:tcPr>
            <w:tcW w:w="3238" w:type="pct"/>
            <w:vAlign w:val="center"/>
          </w:tcPr>
          <w:p w14:paraId="489BB8E5" w14:textId="339DA989" w:rsidR="00B60A78" w:rsidRPr="002F70DD" w:rsidRDefault="00B60A78" w:rsidP="00B60A78">
            <w:pPr>
              <w:shd w:val="clear" w:color="auto" w:fill="FFFFFF" w:themeFill="background1"/>
              <w:ind w:right="36" w:firstLine="342"/>
              <w:jc w:val="both"/>
            </w:pPr>
            <w:r w:rsidRPr="002F70DD">
              <w:rPr>
                <w:b/>
                <w:bCs/>
                <w:u w:val="single"/>
              </w:rPr>
              <w:t>В рамках выполнения работ необходимо выполнить разработку технологического и архитектурного разделов</w:t>
            </w:r>
            <w:r w:rsidRPr="002F70DD">
              <w:t xml:space="preserve"> проекта «Строительство</w:t>
            </w:r>
            <w:r w:rsidR="00FF29EC" w:rsidRPr="002F70DD">
              <w:t xml:space="preserve"> </w:t>
            </w:r>
            <w:r w:rsidR="00100729" w:rsidRPr="002F70DD">
              <w:t>станции нейтрализации кислых и хозяйственн</w:t>
            </w:r>
            <w:r w:rsidR="00147619">
              <w:t>ых</w:t>
            </w:r>
            <w:r w:rsidR="00100729" w:rsidRPr="002F70DD">
              <w:t xml:space="preserve"> бытовых стоков</w:t>
            </w:r>
            <w:r w:rsidRPr="002F70DD">
              <w:t xml:space="preserve"> строящегося металлургического комплекса АО «Алмалыкский ГМК»» для дальнейшего включения в единое ТЭО проекта расширения металлургического комплекса.</w:t>
            </w:r>
          </w:p>
          <w:p w14:paraId="3B8F1E65" w14:textId="637A57D1" w:rsidR="00B60A78" w:rsidRPr="002F70DD" w:rsidRDefault="002F70DD" w:rsidP="00B60A78">
            <w:pPr>
              <w:shd w:val="clear" w:color="auto" w:fill="FFFFFF" w:themeFill="background1"/>
              <w:ind w:right="36" w:firstLine="342"/>
              <w:jc w:val="both"/>
            </w:pPr>
            <w:r w:rsidRPr="002F70DD">
              <w:t xml:space="preserve">1. </w:t>
            </w:r>
            <w:r w:rsidR="00B60A78" w:rsidRPr="002F70DD">
              <w:t>Данные разделы должны соответствовать стандартам Положения о порядке разработки, проведения комплексной экспертизы и утверждения предпроектной документации инвестиционных и инфраструктурных проектов, утвержденного постановлением Президента Республики Узбекистан от 25.07.2022 г. № ПП-332.</w:t>
            </w:r>
          </w:p>
          <w:p w14:paraId="7C8DE320" w14:textId="77777777" w:rsidR="00B60A78" w:rsidRPr="002F70DD" w:rsidRDefault="00B60A78" w:rsidP="002F70DD">
            <w:pPr>
              <w:ind w:right="36" w:firstLine="342"/>
              <w:jc w:val="both"/>
            </w:pPr>
            <w:r w:rsidRPr="002F70DD">
              <w:t>2.Исполнитель обязуется сопровождать Заказчика при экспертизе разработанного проекта, а также обязуется за свой счет устранять все выявленные замечания со стороны уполномоченных органов Республики Узбекистан.</w:t>
            </w:r>
          </w:p>
          <w:p w14:paraId="6A4F4C0B" w14:textId="77777777" w:rsidR="00B60A78" w:rsidRPr="002F70DD" w:rsidRDefault="00B60A78" w:rsidP="002F70DD">
            <w:pPr>
              <w:pStyle w:val="af"/>
              <w:tabs>
                <w:tab w:val="left" w:pos="277"/>
              </w:tabs>
              <w:spacing w:after="0" w:line="240" w:lineRule="auto"/>
              <w:ind w:left="0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3.Безопасность и конфиденциальность выполняемых работ и оказания услуг и их результатов: </w:t>
            </w:r>
          </w:p>
          <w:p w14:paraId="3F9A046E" w14:textId="214BBB41" w:rsidR="00B60A78" w:rsidRPr="002F70DD" w:rsidRDefault="00B60A78" w:rsidP="002F70DD">
            <w:pPr>
              <w:ind w:right="34" w:firstLine="285"/>
              <w:jc w:val="both"/>
            </w:pPr>
            <w:r w:rsidRPr="002F70DD">
              <w:t>- </w:t>
            </w:r>
            <w:r w:rsidR="005F4DB7">
              <w:t>И</w:t>
            </w:r>
            <w:r w:rsidRPr="002F70DD">
              <w:t>сполнитель должен предпринять все необходимые меры по обеспечению безопасности и сохранности конфиденциальной информации, а также обеспечению техники безопасности для своего персонала в рамках выполнения услуги.</w:t>
            </w:r>
          </w:p>
        </w:tc>
      </w:tr>
      <w:tr w:rsidR="00E5794E" w:rsidRPr="002F70DD" w14:paraId="2B75E53E" w14:textId="77777777" w:rsidTr="009A3DC0">
        <w:trPr>
          <w:trHeight w:val="2913"/>
        </w:trPr>
        <w:tc>
          <w:tcPr>
            <w:tcW w:w="290" w:type="pct"/>
            <w:vAlign w:val="center"/>
          </w:tcPr>
          <w:p w14:paraId="1C42795E" w14:textId="77777777" w:rsidR="00E5794E" w:rsidRPr="002F70DD" w:rsidRDefault="00E5794E" w:rsidP="00E5794E">
            <w:pPr>
              <w:pStyle w:val="af"/>
              <w:numPr>
                <w:ilvl w:val="0"/>
                <w:numId w:val="19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3D36CFEF" w14:textId="1369E606" w:rsidR="00E5794E" w:rsidRPr="002F70DD" w:rsidRDefault="00E5794E" w:rsidP="00E5794E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Основные требования к проектным решениям.</w:t>
            </w:r>
          </w:p>
        </w:tc>
        <w:tc>
          <w:tcPr>
            <w:tcW w:w="3238" w:type="pct"/>
            <w:vAlign w:val="center"/>
          </w:tcPr>
          <w:p w14:paraId="60AA23E8" w14:textId="77777777" w:rsidR="00E5794E" w:rsidRPr="002F70DD" w:rsidRDefault="00E5794E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В рамках проекта разработчик самостоятельно и за свой счет должен разработать:</w:t>
            </w:r>
          </w:p>
          <w:p w14:paraId="7A30702B" w14:textId="6ED3F02B" w:rsidR="00E5794E" w:rsidRPr="002F70DD" w:rsidRDefault="00E5794E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1. Генплан (размещение технологических процессов</w:t>
            </w:r>
            <w:r w:rsidR="0045102D" w:rsidRPr="002F7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45102D" w:rsidRPr="002F70DD">
              <w:rPr>
                <w:rFonts w:ascii="Times New Roman" w:hAnsi="Times New Roman" w:cs="Times New Roman"/>
                <w:sz w:val="24"/>
                <w:szCs w:val="24"/>
              </w:rPr>
              <w:t>, зданий и сооружений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 на существующих площадях, включая объекты внутренней и внешней инфраструктуры).</w:t>
            </w:r>
          </w:p>
          <w:p w14:paraId="2F4C0940" w14:textId="77777777" w:rsidR="00E5794E" w:rsidRPr="002F70DD" w:rsidRDefault="00E5794E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2. Принципиальную схему технологического оборудования (цепи аппаратов).</w:t>
            </w:r>
          </w:p>
          <w:p w14:paraId="130B97D2" w14:textId="77777777" w:rsidR="00E5794E" w:rsidRPr="002F70DD" w:rsidRDefault="00E5794E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3. Определение видов и требований к энергоносителям (необходимый объём, качество, источники).</w:t>
            </w:r>
          </w:p>
          <w:p w14:paraId="3ECC1646" w14:textId="77777777" w:rsidR="00E5794E" w:rsidRPr="002F70DD" w:rsidRDefault="00E5794E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4. Энергетические, материальные и тепловые балансы.</w:t>
            </w:r>
          </w:p>
          <w:p w14:paraId="367F641B" w14:textId="77777777" w:rsidR="00E5794E" w:rsidRPr="002F70DD" w:rsidRDefault="00E5794E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5. Полный перечень основного и вспомогательного технологического оборудования (с указанием размеров, веса 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br/>
              <w:t>и стоимости). Прорабатывается непосредственно разработчиком за его счет.</w:t>
            </w:r>
          </w:p>
          <w:p w14:paraId="50303022" w14:textId="5C5B5E48" w:rsidR="00E5794E" w:rsidRPr="002F70DD" w:rsidRDefault="0045102D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794E" w:rsidRPr="002F70DD">
              <w:rPr>
                <w:rFonts w:ascii="Times New Roman" w:hAnsi="Times New Roman" w:cs="Times New Roman"/>
                <w:sz w:val="24"/>
                <w:szCs w:val="24"/>
              </w:rPr>
              <w:t>. Сводный перечень технологических расчетов.</w:t>
            </w:r>
          </w:p>
          <w:p w14:paraId="3D1E4217" w14:textId="1ABF3125" w:rsidR="00E5794E" w:rsidRPr="002F70DD" w:rsidRDefault="002F70DD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794E"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. Расчет габаритов зданий и сооружений, фундамента всего оборудования. </w:t>
            </w:r>
          </w:p>
          <w:p w14:paraId="4CDA516F" w14:textId="5D8859F2" w:rsidR="00E5794E" w:rsidRPr="002F70DD" w:rsidRDefault="002F70DD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794E"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. Общую схему </w:t>
            </w:r>
            <w:r w:rsidR="00585581" w:rsidRPr="002F70DD">
              <w:rPr>
                <w:rFonts w:ascii="Times New Roman" w:hAnsi="Times New Roman" w:cs="Times New Roman"/>
                <w:sz w:val="24"/>
                <w:szCs w:val="24"/>
              </w:rPr>
              <w:t>водоснабжения, электроснабжения и технологических сред</w:t>
            </w:r>
            <w:r w:rsidR="00E5794E"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72EA6F" w14:textId="48AD354B" w:rsidR="00E5794E" w:rsidRPr="002F70DD" w:rsidRDefault="002F70DD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794E" w:rsidRPr="002F70DD">
              <w:rPr>
                <w:rFonts w:ascii="Times New Roman" w:hAnsi="Times New Roman" w:cs="Times New Roman"/>
                <w:sz w:val="24"/>
                <w:szCs w:val="24"/>
              </w:rPr>
              <w:t>. Системы управления и анализа основного технологического процесса.</w:t>
            </w:r>
          </w:p>
          <w:p w14:paraId="49989FBB" w14:textId="7F350E5D" w:rsidR="00E5794E" w:rsidRPr="002F70DD" w:rsidRDefault="00E5794E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0DD" w:rsidRPr="002F7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. Требования, предъявляемые к лабораторному оборудованию.</w:t>
            </w:r>
          </w:p>
          <w:p w14:paraId="7F34A910" w14:textId="7D5422EB" w:rsidR="00E5794E" w:rsidRPr="00147619" w:rsidRDefault="002F70DD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794E" w:rsidRPr="00147619">
              <w:rPr>
                <w:rFonts w:ascii="Times New Roman" w:hAnsi="Times New Roman" w:cs="Times New Roman"/>
                <w:sz w:val="24"/>
                <w:szCs w:val="24"/>
              </w:rPr>
              <w:t>. Компоновочные чертежи основного и вспомогательного</w:t>
            </w:r>
            <w:r w:rsidR="00B01EFB" w:rsidRPr="0014761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E5794E" w:rsidRPr="00147619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инженерных систем.</w:t>
            </w:r>
          </w:p>
          <w:p w14:paraId="2246CCBE" w14:textId="0610851E" w:rsidR="00E5794E" w:rsidRPr="002F70DD" w:rsidRDefault="00E5794E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0DD" w:rsidRPr="00147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7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 Расчет стоимости строительно-монтажных работ (фундаменты зданий, фундаменты под оборудования, металлоконструкции зданий и сооружений, общестроительные работы и т.д.).</w:t>
            </w:r>
          </w:p>
          <w:p w14:paraId="1129474E" w14:textId="2FB8D6FC" w:rsidR="00E5794E" w:rsidRPr="002F70DD" w:rsidRDefault="00E5794E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0DD" w:rsidRPr="002F7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. Архитектурно-строительные чертежи – фасады зданий.</w:t>
            </w:r>
          </w:p>
          <w:p w14:paraId="795AA2ED" w14:textId="637FF3BE" w:rsidR="00E5794E" w:rsidRPr="002F70DD" w:rsidRDefault="002F70DD" w:rsidP="00E5794E">
            <w:pPr>
              <w:shd w:val="clear" w:color="auto" w:fill="FFFFFF" w:themeFill="background1"/>
              <w:spacing w:before="20" w:after="20"/>
              <w:ind w:left="-57" w:right="-57" w:firstLine="342"/>
              <w:jc w:val="both"/>
            </w:pPr>
            <w:r w:rsidRPr="002F70DD">
              <w:t>14</w:t>
            </w:r>
            <w:r w:rsidR="00E5794E" w:rsidRPr="002F70DD">
              <w:t>. Управление системами автоматизации – определяется в целом на уровне принципиальных решений (не ниже 3-го уровня);</w:t>
            </w:r>
          </w:p>
          <w:p w14:paraId="2529693E" w14:textId="0D3CFB0F" w:rsidR="00E5794E" w:rsidRPr="002F70DD" w:rsidRDefault="002F70DD" w:rsidP="00E5794E">
            <w:pPr>
              <w:shd w:val="clear" w:color="auto" w:fill="FFFFFF" w:themeFill="background1"/>
              <w:spacing w:before="20" w:after="20"/>
              <w:ind w:left="-57" w:right="-57" w:firstLine="342"/>
              <w:jc w:val="both"/>
            </w:pPr>
            <w:r w:rsidRPr="002F70DD">
              <w:t>15</w:t>
            </w:r>
            <w:r w:rsidR="00E5794E" w:rsidRPr="002F70DD">
              <w:t>. Проект организации строительства (расчет количества людских и технических ресурсов, схемы сборки, монтажа крупно габаритного и нестандартного оборудования, а также грузоподъемные механизмы).</w:t>
            </w:r>
          </w:p>
          <w:p w14:paraId="4E8CB43D" w14:textId="259EFF3B" w:rsidR="00E5794E" w:rsidRPr="002F70DD" w:rsidRDefault="002F70DD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5794E"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. Определение основных решений в части количества </w:t>
            </w:r>
            <w:r w:rsidR="00E5794E" w:rsidRPr="002F70DD">
              <w:rPr>
                <w:rFonts w:ascii="Times New Roman" w:hAnsi="Times New Roman" w:cs="Times New Roman"/>
                <w:sz w:val="24"/>
                <w:szCs w:val="24"/>
              </w:rPr>
              <w:br/>
              <w:t>и параметров выбросов в окружающую среду для разработки Environmental and Social Impact Assessment (ESIA) и проекта ЗВОС.</w:t>
            </w:r>
          </w:p>
          <w:p w14:paraId="06EB629A" w14:textId="1CCD6710" w:rsidR="00E5794E" w:rsidRPr="002F70DD" w:rsidRDefault="002F70DD" w:rsidP="00E5794E">
            <w:pPr>
              <w:shd w:val="clear" w:color="auto" w:fill="FFFFFF" w:themeFill="background1"/>
              <w:spacing w:before="20" w:after="20"/>
              <w:ind w:left="-57" w:right="-57" w:firstLine="342"/>
              <w:jc w:val="both"/>
            </w:pPr>
            <w:r w:rsidRPr="002F70DD">
              <w:t>17</w:t>
            </w:r>
            <w:r w:rsidR="00E5794E" w:rsidRPr="002F70DD">
              <w:t>. Проектную документацию на технические системы безопасности в соответствии с действующими нормами Республики Узбекистан.</w:t>
            </w:r>
          </w:p>
          <w:p w14:paraId="0F326AA4" w14:textId="0D744E1C" w:rsidR="00E5794E" w:rsidRPr="002F70DD" w:rsidRDefault="002F70DD" w:rsidP="00E5794E">
            <w:pPr>
              <w:shd w:val="clear" w:color="auto" w:fill="FFFFFF" w:themeFill="background1"/>
              <w:spacing w:before="20" w:after="20"/>
              <w:ind w:left="-57" w:right="-57" w:firstLine="342"/>
              <w:jc w:val="both"/>
            </w:pPr>
            <w:r w:rsidRPr="002F70DD">
              <w:lastRenderedPageBreak/>
              <w:t>18</w:t>
            </w:r>
            <w:r w:rsidR="00E5794E" w:rsidRPr="002F70DD">
              <w:t>. Инженерно-технические мероприятия гражданской защиты и по предупреждению чрезвычайных ситуаций, на основе полученных от уполномоченных органов технических условий.</w:t>
            </w:r>
          </w:p>
          <w:p w14:paraId="1C31CE00" w14:textId="284750CA" w:rsidR="00E5794E" w:rsidRPr="002F70DD" w:rsidRDefault="002F70DD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5794E" w:rsidRPr="002F70DD">
              <w:rPr>
                <w:rFonts w:ascii="Times New Roman" w:hAnsi="Times New Roman" w:cs="Times New Roman"/>
                <w:sz w:val="24"/>
                <w:szCs w:val="24"/>
              </w:rPr>
              <w:t>. Календарный план реализации проекта.</w:t>
            </w:r>
          </w:p>
          <w:p w14:paraId="6FF40BA6" w14:textId="77777777" w:rsidR="00E5794E" w:rsidRPr="002F70DD" w:rsidRDefault="00E5794E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выборе оборудования или технологий в обязательном порядке предусмотреть внедрение современного, высокотехнологичного оборудования </w:t>
            </w:r>
            <w:r w:rsidRPr="002F70D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и передовых технологий на основании изучения </w:t>
            </w:r>
            <w:r w:rsidRPr="002F70D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и сравнительного анализа рынка передовых технологий </w:t>
            </w:r>
            <w:r w:rsidRPr="002F70D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и оборудования, в том числе, критериев соответствия их современным требованиям по производительности и качеству производимый продукции, энерго и ресурсосбережению, </w:t>
            </w:r>
            <w:r w:rsidRPr="002F70D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а также экологическим стандартом.</w:t>
            </w:r>
          </w:p>
          <w:p w14:paraId="006FC643" w14:textId="77777777" w:rsidR="00E5794E" w:rsidRPr="002F70DD" w:rsidRDefault="00E5794E" w:rsidP="00E5794E">
            <w:pPr>
              <w:pStyle w:val="af"/>
              <w:shd w:val="clear" w:color="auto" w:fill="FFFFFF" w:themeFill="background1"/>
              <w:tabs>
                <w:tab w:val="left" w:pos="277"/>
              </w:tabs>
              <w:spacing w:before="20" w:after="20" w:line="240" w:lineRule="auto"/>
              <w:ind w:left="-57" w:right="-57" w:firstLine="3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iCs/>
                <w:sz w:val="24"/>
                <w:szCs w:val="24"/>
              </w:rPr>
              <w:t>Архитектурно-планировочные, конструктивные, технологические и другие решения проекта выполнить согласно действующим стандартам и нормативам Республики Узбекистан.</w:t>
            </w:r>
          </w:p>
          <w:p w14:paraId="7AD3D3EB" w14:textId="5B159BA1" w:rsidR="00E5794E" w:rsidRPr="002F70DD" w:rsidRDefault="00E5794E" w:rsidP="00E5794E">
            <w:pPr>
              <w:shd w:val="clear" w:color="auto" w:fill="FFFFFF" w:themeFill="background1"/>
              <w:ind w:right="36" w:firstLine="342"/>
              <w:jc w:val="both"/>
              <w:rPr>
                <w:b/>
                <w:bCs/>
                <w:u w:val="single"/>
              </w:rPr>
            </w:pPr>
            <w:r w:rsidRPr="002F70DD">
              <w:rPr>
                <w:iCs/>
              </w:rPr>
              <w:t xml:space="preserve">Сметную документацию выполнить ресурсным методом </w:t>
            </w:r>
            <w:r w:rsidRPr="002F70DD">
              <w:rPr>
                <w:iCs/>
              </w:rPr>
              <w:br/>
              <w:t>в текущих ценах Республики Узбекистан.</w:t>
            </w:r>
          </w:p>
        </w:tc>
      </w:tr>
      <w:tr w:rsidR="002D2B79" w:rsidRPr="002F70DD" w14:paraId="0F311F03" w14:textId="77777777" w:rsidTr="009A3DC0">
        <w:trPr>
          <w:trHeight w:val="275"/>
        </w:trPr>
        <w:tc>
          <w:tcPr>
            <w:tcW w:w="290" w:type="pct"/>
            <w:vAlign w:val="center"/>
          </w:tcPr>
          <w:p w14:paraId="1803C965" w14:textId="77777777" w:rsidR="002D2B79" w:rsidRPr="002F70DD" w:rsidRDefault="002D2B79" w:rsidP="002D2B79">
            <w:pPr>
              <w:pStyle w:val="af"/>
              <w:numPr>
                <w:ilvl w:val="0"/>
                <w:numId w:val="19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6451DD30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jc w:val="both"/>
              <w:rPr>
                <w:b/>
              </w:rPr>
            </w:pPr>
            <w:r w:rsidRPr="002F70DD">
              <w:rPr>
                <w:b/>
              </w:rPr>
              <w:t>Требования к проектной организации.</w:t>
            </w:r>
          </w:p>
        </w:tc>
        <w:tc>
          <w:tcPr>
            <w:tcW w:w="3238" w:type="pct"/>
            <w:vAlign w:val="center"/>
          </w:tcPr>
          <w:p w14:paraId="339F6ECD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Проектная организация должна иметь:</w:t>
            </w:r>
          </w:p>
          <w:p w14:paraId="066A8BB0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1. Лицензию на проектирование в данной отросли и других особо опасных объектов на территории Республики Узбекистан;</w:t>
            </w:r>
          </w:p>
          <w:p w14:paraId="407D90EA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2. Опыт разработки не менее 1-го проекта по предмету технического задания;</w:t>
            </w:r>
          </w:p>
          <w:p w14:paraId="2C2D40C5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3. В части организационной структуры или в составе консорциума: наличие проектной организации, конструкторского бюро, производственно-технического отдела, сметного отдела и т.д.</w:t>
            </w:r>
          </w:p>
          <w:p w14:paraId="5F1A7E49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4. В части квалификации специалистов:</w:t>
            </w:r>
          </w:p>
          <w:p w14:paraId="166BA39E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- наличие главного инженера проекта, несущего ответственность за проект в целом;</w:t>
            </w:r>
          </w:p>
          <w:p w14:paraId="3A70A9DC" w14:textId="33E7766C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 xml:space="preserve">- наличие дипломированных специалистов проектировщиков с общим стажем работы не менее 5 лет (инженеры со знанием в области </w:t>
            </w:r>
            <w:r w:rsidR="00B01EFB" w:rsidRPr="002F70DD">
              <w:t>металлургии и химической промышленности и т.д.)</w:t>
            </w:r>
            <w:r w:rsidRPr="002F70DD">
              <w:t>.</w:t>
            </w:r>
          </w:p>
        </w:tc>
      </w:tr>
      <w:tr w:rsidR="002D2B79" w:rsidRPr="002F70DD" w14:paraId="213FC8ED" w14:textId="77777777" w:rsidTr="009A3DC0">
        <w:trPr>
          <w:trHeight w:val="275"/>
        </w:trPr>
        <w:tc>
          <w:tcPr>
            <w:tcW w:w="290" w:type="pct"/>
            <w:vAlign w:val="center"/>
          </w:tcPr>
          <w:p w14:paraId="6A7F7181" w14:textId="77777777" w:rsidR="002D2B79" w:rsidRPr="002F70DD" w:rsidRDefault="002D2B79" w:rsidP="002D2B79">
            <w:pPr>
              <w:pStyle w:val="af"/>
              <w:numPr>
                <w:ilvl w:val="0"/>
                <w:numId w:val="19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363263A4" w14:textId="21EF5335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Общая расчетная стоимость проекта</w:t>
            </w:r>
          </w:p>
        </w:tc>
        <w:tc>
          <w:tcPr>
            <w:tcW w:w="3238" w:type="pct"/>
            <w:vAlign w:val="center"/>
          </w:tcPr>
          <w:p w14:paraId="46255522" w14:textId="0D0A8E02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Предельную стоимость проекта определить на основании стоимости приобретаемого оборудования</w:t>
            </w:r>
            <w:r w:rsidR="00B60A78" w:rsidRPr="002F70DD">
              <w:t xml:space="preserve">, </w:t>
            </w:r>
            <w:r w:rsidRPr="002F70DD">
              <w:t xml:space="preserve">строительно-монтажных работ и другим затратам в рамках </w:t>
            </w:r>
            <w:r w:rsidR="00B60A78" w:rsidRPr="002F70DD">
              <w:t>выполнения работ</w:t>
            </w:r>
            <w:r w:rsidRPr="002F70DD">
              <w:t>.</w:t>
            </w:r>
          </w:p>
        </w:tc>
      </w:tr>
      <w:tr w:rsidR="002D2B79" w:rsidRPr="002F70DD" w14:paraId="7DF52F25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270C0231" w14:textId="77777777" w:rsidR="002D2B79" w:rsidRPr="002F70DD" w:rsidRDefault="002D2B79" w:rsidP="002D2B79">
            <w:pPr>
              <w:pStyle w:val="af"/>
              <w:numPr>
                <w:ilvl w:val="0"/>
                <w:numId w:val="19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12BCE054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jc w:val="both"/>
              <w:rPr>
                <w:b/>
              </w:rPr>
            </w:pPr>
            <w:r w:rsidRPr="002F70DD">
              <w:rPr>
                <w:b/>
              </w:rPr>
              <w:t>Вид строительства.</w:t>
            </w:r>
          </w:p>
        </w:tc>
        <w:tc>
          <w:tcPr>
            <w:tcW w:w="3238" w:type="pct"/>
            <w:vAlign w:val="center"/>
          </w:tcPr>
          <w:p w14:paraId="72F6B7C6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Новое строительство, реконструкция и расширение.</w:t>
            </w:r>
          </w:p>
        </w:tc>
      </w:tr>
      <w:tr w:rsidR="002D2B79" w:rsidRPr="002F70DD" w14:paraId="773CEB2E" w14:textId="77777777" w:rsidTr="009A3DC0">
        <w:trPr>
          <w:trHeight w:val="1491"/>
        </w:trPr>
        <w:tc>
          <w:tcPr>
            <w:tcW w:w="290" w:type="pct"/>
            <w:vAlign w:val="center"/>
          </w:tcPr>
          <w:p w14:paraId="421EA756" w14:textId="77777777" w:rsidR="002D2B79" w:rsidRPr="002F70DD" w:rsidRDefault="002D2B79" w:rsidP="002D2B79">
            <w:pPr>
              <w:pStyle w:val="af"/>
              <w:numPr>
                <w:ilvl w:val="0"/>
                <w:numId w:val="19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2D0662B0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Выделение очередей, пусковых комплексов,</w:t>
            </w:r>
          </w:p>
          <w:p w14:paraId="6904C89C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этапов строительства.</w:t>
            </w:r>
          </w:p>
          <w:p w14:paraId="7790FE3B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Параллельное проектирование и строительство.</w:t>
            </w:r>
          </w:p>
        </w:tc>
        <w:tc>
          <w:tcPr>
            <w:tcW w:w="3238" w:type="pct"/>
            <w:shd w:val="clear" w:color="auto" w:fill="auto"/>
          </w:tcPr>
          <w:p w14:paraId="10761D6A" w14:textId="77777777" w:rsidR="002D2B79" w:rsidRPr="002F70DD" w:rsidRDefault="002D2B79" w:rsidP="00806109">
            <w:pPr>
              <w:shd w:val="clear" w:color="auto" w:fill="FFFFFF" w:themeFill="background1"/>
              <w:ind w:right="86" w:firstLine="285"/>
              <w:jc w:val="both"/>
            </w:pPr>
            <w:r w:rsidRPr="002F70DD">
              <w:t>Согласно постановлению Президента Республики Узбекистан от 26.05.2020 г. № ПП-47З1 предусмотрено строительство объектов металлургического комплекса.</w:t>
            </w:r>
          </w:p>
          <w:p w14:paraId="1E532847" w14:textId="77777777" w:rsidR="002D2B79" w:rsidRPr="002F70DD" w:rsidRDefault="002D2B79" w:rsidP="00806109">
            <w:pPr>
              <w:shd w:val="clear" w:color="auto" w:fill="FFFFFF" w:themeFill="background1"/>
              <w:ind w:right="36" w:firstLine="285"/>
              <w:jc w:val="both"/>
            </w:pPr>
            <w:r w:rsidRPr="002F70DD">
              <w:t xml:space="preserve">Осуществление параллельного проектирования, строительства и финансирования (авансирования) при реализации данного проекта определены постановлениями Президента Республики Узбекистан от 01.03.2017 г. </w:t>
            </w:r>
            <w:r w:rsidRPr="002F70DD">
              <w:br/>
              <w:t>№ ПП-2807 и от 26.05.2020 г. № ПП-4731.</w:t>
            </w:r>
          </w:p>
        </w:tc>
      </w:tr>
      <w:tr w:rsidR="002F70DD" w:rsidRPr="002F70DD" w14:paraId="04303EEE" w14:textId="77777777" w:rsidTr="00FC7EDB">
        <w:trPr>
          <w:trHeight w:val="613"/>
        </w:trPr>
        <w:tc>
          <w:tcPr>
            <w:tcW w:w="290" w:type="pct"/>
            <w:vAlign w:val="center"/>
          </w:tcPr>
          <w:p w14:paraId="7717372C" w14:textId="77777777" w:rsidR="002F70DD" w:rsidRPr="002F70DD" w:rsidRDefault="002F70DD" w:rsidP="002F70DD">
            <w:pPr>
              <w:pStyle w:val="af"/>
              <w:numPr>
                <w:ilvl w:val="0"/>
                <w:numId w:val="19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50AC8FBD" w14:textId="77777777" w:rsidR="002F70DD" w:rsidRPr="002F70DD" w:rsidRDefault="002F70DD" w:rsidP="002F70DD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Состав предприятия.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21AA0AAF" w14:textId="224F6C39" w:rsidR="002F70DD" w:rsidRPr="002F70DD" w:rsidRDefault="002F70DD" w:rsidP="002F70DD">
            <w:pPr>
              <w:tabs>
                <w:tab w:val="left" w:pos="552"/>
                <w:tab w:val="center" w:pos="1735"/>
              </w:tabs>
              <w:ind w:firstLine="268"/>
              <w:jc w:val="both"/>
              <w:rPr>
                <w:b/>
                <w:bCs/>
              </w:rPr>
            </w:pPr>
            <w:r w:rsidRPr="002F70DD">
              <w:rPr>
                <w:b/>
                <w:bCs/>
              </w:rPr>
              <w:t>Станция нейтрализации кислых</w:t>
            </w:r>
            <w:r w:rsidR="00147619">
              <w:rPr>
                <w:b/>
                <w:bCs/>
              </w:rPr>
              <w:t xml:space="preserve"> и хозяйственно бытовых</w:t>
            </w:r>
            <w:r w:rsidRPr="002F70DD">
              <w:rPr>
                <w:b/>
                <w:bCs/>
              </w:rPr>
              <w:t xml:space="preserve"> стоков производительностью -</w:t>
            </w:r>
            <w:r w:rsidRPr="002F70DD">
              <w:t xml:space="preserve"> </w:t>
            </w:r>
            <w:r w:rsidRPr="002F70DD">
              <w:rPr>
                <w:b/>
                <w:bCs/>
                <w:color w:val="000000" w:themeColor="text1"/>
              </w:rPr>
              <w:t>4</w:t>
            </w:r>
            <w:r w:rsidR="00147619">
              <w:rPr>
                <w:b/>
                <w:bCs/>
                <w:color w:val="000000" w:themeColor="text1"/>
              </w:rPr>
              <w:t>32</w:t>
            </w:r>
            <w:r w:rsidRPr="002F70DD">
              <w:rPr>
                <w:b/>
                <w:bCs/>
              </w:rPr>
              <w:t xml:space="preserve"> м</w:t>
            </w:r>
            <w:r w:rsidRPr="002F70DD">
              <w:rPr>
                <w:b/>
                <w:bCs/>
                <w:vertAlign w:val="superscript"/>
              </w:rPr>
              <w:t>3</w:t>
            </w:r>
            <w:r w:rsidRPr="002F70DD">
              <w:rPr>
                <w:b/>
                <w:bCs/>
              </w:rPr>
              <w:t>/ч подлежащий к разработке проекта должен состоять:</w:t>
            </w:r>
          </w:p>
          <w:p w14:paraId="136898B8" w14:textId="77777777" w:rsidR="002F70DD" w:rsidRPr="002F70DD" w:rsidRDefault="002F70DD" w:rsidP="002F70DD">
            <w:pPr>
              <w:pStyle w:val="af"/>
              <w:numPr>
                <w:ilvl w:val="0"/>
                <w:numId w:val="24"/>
              </w:numPr>
              <w:spacing w:after="0" w:line="240" w:lineRule="auto"/>
              <w:ind w:left="317" w:right="-94" w:hanging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Административно-бытовой корпус:</w:t>
            </w:r>
          </w:p>
          <w:p w14:paraId="2EB786B6" w14:textId="4E495D9E" w:rsidR="002F70DD" w:rsidRPr="002F70DD" w:rsidRDefault="002F70DD" w:rsidP="002F70DD">
            <w:pPr>
              <w:pStyle w:val="af"/>
              <w:numPr>
                <w:ilvl w:val="0"/>
                <w:numId w:val="23"/>
              </w:numPr>
              <w:spacing w:after="0" w:line="240" w:lineRule="auto"/>
              <w:ind w:left="45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помещение для переодевания, душевые и туалеты;</w:t>
            </w:r>
          </w:p>
          <w:p w14:paraId="51B7D2FA" w14:textId="77777777" w:rsidR="002F70DD" w:rsidRPr="002F70DD" w:rsidRDefault="002F70DD" w:rsidP="002F70DD">
            <w:pPr>
              <w:pStyle w:val="af"/>
              <w:numPr>
                <w:ilvl w:val="0"/>
                <w:numId w:val="23"/>
              </w:numPr>
              <w:spacing w:after="0" w:line="240" w:lineRule="auto"/>
              <w:ind w:left="45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помещения для обслуживающего персонала, (раскомандировочная);</w:t>
            </w:r>
          </w:p>
          <w:p w14:paraId="14259904" w14:textId="77777777" w:rsidR="002F70DD" w:rsidRPr="002F70DD" w:rsidRDefault="002F70DD" w:rsidP="002F70DD">
            <w:pPr>
              <w:pStyle w:val="af"/>
              <w:numPr>
                <w:ilvl w:val="0"/>
                <w:numId w:val="23"/>
              </w:numPr>
              <w:spacing w:after="0" w:line="240" w:lineRule="auto"/>
              <w:ind w:left="45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административный блок;</w:t>
            </w:r>
          </w:p>
          <w:p w14:paraId="016BD9EA" w14:textId="7E606B10" w:rsidR="002F70DD" w:rsidRPr="002F70DD" w:rsidRDefault="002F70DD" w:rsidP="002F70DD">
            <w:pPr>
              <w:pStyle w:val="af"/>
              <w:numPr>
                <w:ilvl w:val="0"/>
                <w:numId w:val="23"/>
              </w:numPr>
              <w:spacing w:after="0" w:line="240" w:lineRule="auto"/>
              <w:ind w:left="45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помещение для операторной</w:t>
            </w:r>
            <w:r w:rsidR="005F4DB7">
              <w:rPr>
                <w:rFonts w:ascii="Times New Roman" w:hAnsi="Times New Roman" w:cs="Times New Roman"/>
                <w:sz w:val="24"/>
                <w:szCs w:val="24"/>
              </w:rPr>
              <w:t xml:space="preserve"> (с полным оснащением, оборудованием и инвентарем)</w:t>
            </w:r>
            <w:r w:rsidR="005F4DB7" w:rsidRPr="002F70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93A6F9" w14:textId="750D69DA" w:rsidR="002F70DD" w:rsidRPr="002F70DD" w:rsidRDefault="002F70DD" w:rsidP="002F70DD">
            <w:pPr>
              <w:pStyle w:val="af"/>
              <w:numPr>
                <w:ilvl w:val="0"/>
                <w:numId w:val="23"/>
              </w:numPr>
              <w:spacing w:after="0" w:line="240" w:lineRule="auto"/>
              <w:ind w:left="45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полным оснащением, оборудованием</w:t>
            </w:r>
            <w:r w:rsidR="005F4DB7">
              <w:rPr>
                <w:rFonts w:ascii="Times New Roman" w:hAnsi="Times New Roman" w:cs="Times New Roman"/>
                <w:sz w:val="24"/>
                <w:szCs w:val="24"/>
              </w:rPr>
              <w:t xml:space="preserve"> и инвентарем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96471" w14:textId="5C548C87" w:rsidR="002F70DD" w:rsidRPr="002F70DD" w:rsidRDefault="002F70DD" w:rsidP="002F70DD">
            <w:pPr>
              <w:pStyle w:val="af"/>
              <w:numPr>
                <w:ilvl w:val="0"/>
                <w:numId w:val="23"/>
              </w:numPr>
              <w:spacing w:after="0" w:line="240" w:lineRule="auto"/>
              <w:ind w:left="455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ремонтные площадки для слесарь-ремонтной и энергетической служб</w:t>
            </w:r>
            <w:r w:rsidR="005F4DB7">
              <w:rPr>
                <w:rFonts w:ascii="Times New Roman" w:hAnsi="Times New Roman" w:cs="Times New Roman"/>
                <w:sz w:val="24"/>
                <w:szCs w:val="24"/>
              </w:rPr>
              <w:t xml:space="preserve"> (с полным оснащением, оборудованием и инвентарем)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0F1B0E" w14:textId="77777777" w:rsidR="002F70DD" w:rsidRPr="002F70DD" w:rsidRDefault="002F70DD" w:rsidP="002F70DD">
            <w:pPr>
              <w:pStyle w:val="af"/>
              <w:spacing w:after="0"/>
              <w:ind w:lef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Участок нейтрализации:</w:t>
            </w:r>
          </w:p>
          <w:p w14:paraId="728DBBB4" w14:textId="77777777" w:rsidR="002F70DD" w:rsidRPr="002F70DD" w:rsidRDefault="002F70DD" w:rsidP="002F70DD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46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ливненакопители (бассейны куда стекают кислые стоки для нейтрализации);</w:t>
            </w:r>
          </w:p>
          <w:p w14:paraId="4266DD81" w14:textId="7777777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left" w:pos="460"/>
                <w:tab w:val="center" w:pos="602"/>
              </w:tabs>
              <w:spacing w:after="0" w:line="240" w:lineRule="auto"/>
              <w:ind w:left="17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насосные агрегаты;</w:t>
            </w:r>
          </w:p>
          <w:p w14:paraId="7F4C741A" w14:textId="7777777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left" w:pos="460"/>
                <w:tab w:val="center" w:pos="602"/>
              </w:tabs>
              <w:spacing w:after="0" w:line="240" w:lineRule="auto"/>
              <w:ind w:left="17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смесители вертикального вихревого типа;</w:t>
            </w:r>
          </w:p>
          <w:p w14:paraId="330F0C45" w14:textId="7777777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left" w:pos="460"/>
              </w:tabs>
              <w:spacing w:after="0" w:line="240" w:lineRule="auto"/>
              <w:ind w:left="17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реакционная камера;</w:t>
            </w:r>
          </w:p>
          <w:p w14:paraId="63569299" w14:textId="7777777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left" w:pos="460"/>
                <w:tab w:val="center" w:pos="1735"/>
              </w:tabs>
              <w:spacing w:after="0" w:line="240" w:lineRule="auto"/>
              <w:ind w:left="17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мельница с классификатором (для приготовление известкового молока);</w:t>
            </w:r>
          </w:p>
          <w:p w14:paraId="0B42E821" w14:textId="7777777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left" w:pos="460"/>
                <w:tab w:val="center" w:pos="1735"/>
              </w:tabs>
              <w:spacing w:after="0" w:line="240" w:lineRule="auto"/>
              <w:ind w:left="17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резервуары с мешалкой для приготовленного известкового молока (10%СаО);</w:t>
            </w:r>
          </w:p>
          <w:p w14:paraId="20CFE6B9" w14:textId="6D58E16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left" w:pos="460"/>
                <w:tab w:val="center" w:pos="1735"/>
              </w:tabs>
              <w:spacing w:after="0" w:line="240" w:lineRule="auto"/>
              <w:ind w:left="17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кислотопроводы</w:t>
            </w:r>
            <w:r w:rsidR="005F4DB7">
              <w:rPr>
                <w:rFonts w:ascii="Times New Roman" w:hAnsi="Times New Roman" w:cs="Times New Roman"/>
                <w:sz w:val="24"/>
                <w:szCs w:val="24"/>
              </w:rPr>
              <w:t xml:space="preserve"> для слабой кислоты и шлама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D30B8A" w14:textId="7777777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center" w:pos="460"/>
              </w:tabs>
              <w:spacing w:after="0" w:line="240" w:lineRule="auto"/>
              <w:ind w:left="17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расходно-растворные баки с мешалкой (5% СаО); </w:t>
            </w:r>
          </w:p>
          <w:p w14:paraId="556EA026" w14:textId="7777777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center" w:pos="460"/>
              </w:tabs>
              <w:spacing w:after="0" w:line="240" w:lineRule="auto"/>
              <w:ind w:left="17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аспирационные системы;</w:t>
            </w:r>
          </w:p>
          <w:p w14:paraId="1002A4AE" w14:textId="7777777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center" w:pos="460"/>
              </w:tabs>
              <w:spacing w:after="0" w:line="240" w:lineRule="auto"/>
              <w:ind w:left="17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радиальный отстойник с иласкребами;</w:t>
            </w:r>
          </w:p>
          <w:p w14:paraId="507456A4" w14:textId="7777777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center" w:pos="460"/>
              </w:tabs>
              <w:spacing w:after="0" w:line="240" w:lineRule="auto"/>
              <w:ind w:left="46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система фильтрации (пресс-фильтры) шлама до и после нейтрализации;</w:t>
            </w:r>
          </w:p>
          <w:p w14:paraId="1A2CAA98" w14:textId="7777777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left" w:pos="1311"/>
                <w:tab w:val="center" w:pos="1735"/>
              </w:tabs>
              <w:spacing w:after="0" w:line="240" w:lineRule="auto"/>
              <w:ind w:left="46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установка отгрузки и транспортировки шламового кека (с весами);</w:t>
            </w:r>
          </w:p>
          <w:p w14:paraId="3E995AF7" w14:textId="37740643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left" w:pos="460"/>
              </w:tabs>
              <w:spacing w:after="0" w:line="240" w:lineRule="auto"/>
              <w:ind w:left="18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насосная станция откачки нейтрализованной воды</w:t>
            </w:r>
            <w:r w:rsidR="005F4D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4DB7" w:rsidRPr="00FC7EDB">
              <w:rPr>
                <w:rFonts w:ascii="Times New Roman" w:hAnsi="Times New Roman" w:cs="Times New Roman"/>
                <w:sz w:val="24"/>
                <w:szCs w:val="24"/>
              </w:rPr>
              <w:t>песковые насосы для откачки известкового раствора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 (машинный зал);</w:t>
            </w:r>
          </w:p>
          <w:p w14:paraId="1C439617" w14:textId="77777777" w:rsidR="002F70DD" w:rsidRPr="002F70DD" w:rsidRDefault="002F70DD" w:rsidP="002F70DD">
            <w:pPr>
              <w:pStyle w:val="af"/>
              <w:numPr>
                <w:ilvl w:val="0"/>
                <w:numId w:val="25"/>
              </w:numPr>
              <w:spacing w:after="0" w:line="240" w:lineRule="auto"/>
              <w:ind w:left="46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соединительные кабели для насосной станции в целом;</w:t>
            </w:r>
          </w:p>
          <w:p w14:paraId="67E1BA75" w14:textId="527180A5" w:rsidR="002F70DD" w:rsidRDefault="002F70DD" w:rsidP="002F70DD">
            <w:pPr>
              <w:pStyle w:val="af"/>
              <w:numPr>
                <w:ilvl w:val="0"/>
                <w:numId w:val="25"/>
              </w:numPr>
              <w:tabs>
                <w:tab w:val="center" w:pos="1311"/>
              </w:tabs>
              <w:spacing w:after="0" w:line="240" w:lineRule="auto"/>
              <w:ind w:left="46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приборы, датчики, уровнемеры и расходомеры;</w:t>
            </w:r>
          </w:p>
          <w:p w14:paraId="15209039" w14:textId="77777777" w:rsidR="005F4DB7" w:rsidRPr="00FC7EDB" w:rsidRDefault="005F4DB7" w:rsidP="005F4DB7">
            <w:pPr>
              <w:pStyle w:val="af"/>
              <w:numPr>
                <w:ilvl w:val="0"/>
                <w:numId w:val="25"/>
              </w:numPr>
              <w:tabs>
                <w:tab w:val="center" w:pos="1311"/>
              </w:tabs>
              <w:spacing w:after="0" w:line="240" w:lineRule="auto"/>
              <w:ind w:left="460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EDB">
              <w:rPr>
                <w:rFonts w:ascii="Times New Roman" w:hAnsi="Times New Roman" w:cs="Times New Roman"/>
                <w:sz w:val="24"/>
                <w:szCs w:val="24"/>
              </w:rPr>
              <w:t>система возврата очищенной воды в производства.</w:t>
            </w:r>
          </w:p>
          <w:p w14:paraId="7A5783E9" w14:textId="77777777" w:rsidR="00FC7EDB" w:rsidRPr="00FC7EDB" w:rsidRDefault="00FC7EDB" w:rsidP="00FC7EDB">
            <w:pPr>
              <w:pStyle w:val="af"/>
              <w:numPr>
                <w:ilvl w:val="0"/>
                <w:numId w:val="25"/>
              </w:numPr>
              <w:tabs>
                <w:tab w:val="left" w:pos="460"/>
                <w:tab w:val="center" w:pos="1735"/>
              </w:tabs>
              <w:spacing w:after="0" w:line="240" w:lineRule="auto"/>
              <w:ind w:left="17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EDB">
              <w:rPr>
                <w:rFonts w:ascii="Times New Roman" w:hAnsi="Times New Roman" w:cs="Times New Roman"/>
                <w:sz w:val="24"/>
                <w:szCs w:val="24"/>
              </w:rPr>
              <w:t>трубопроводы для известкового раствора;</w:t>
            </w:r>
          </w:p>
          <w:p w14:paraId="676126F6" w14:textId="59AAB7F3" w:rsidR="005F4DB7" w:rsidRPr="00FC7EDB" w:rsidRDefault="00FC7EDB" w:rsidP="00FC7EDB">
            <w:pPr>
              <w:pStyle w:val="af"/>
              <w:numPr>
                <w:ilvl w:val="0"/>
                <w:numId w:val="25"/>
              </w:numPr>
              <w:tabs>
                <w:tab w:val="left" w:pos="460"/>
                <w:tab w:val="center" w:pos="1735"/>
              </w:tabs>
              <w:spacing w:after="0" w:line="240" w:lineRule="auto"/>
              <w:ind w:left="177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EDB">
              <w:rPr>
                <w:rFonts w:ascii="Times New Roman" w:hAnsi="Times New Roman" w:cs="Times New Roman"/>
                <w:sz w:val="24"/>
                <w:szCs w:val="24"/>
              </w:rPr>
              <w:t>гидроциклоны для извлечения песковых фаз из растворов;</w:t>
            </w:r>
          </w:p>
          <w:p w14:paraId="59BB0CFE" w14:textId="5624C302" w:rsidR="002F70DD" w:rsidRPr="002F70DD" w:rsidRDefault="002F70DD" w:rsidP="002F70DD">
            <w:pPr>
              <w:pStyle w:val="af"/>
              <w:tabs>
                <w:tab w:val="left" w:pos="310"/>
                <w:tab w:val="center" w:pos="1444"/>
              </w:tabs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контроля и управления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станции нейтрализации кислых </w:t>
            </w:r>
            <w:r w:rsidR="00147619">
              <w:rPr>
                <w:rFonts w:ascii="Times New Roman" w:hAnsi="Times New Roman" w:cs="Times New Roman"/>
                <w:sz w:val="24"/>
                <w:szCs w:val="24"/>
              </w:rPr>
              <w:t xml:space="preserve">и хозяйственных бытовых 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стоков – система, контролирующая в онлайн режиме все параметры технологического процесса в полном объеме на всех участках, с возможностью визуализации, обработки полученных данных, их архивации и выдачу готовых отчётов по запросу пользователя, а также обеспечения контроля предаварийных и аварийных ситуаций в работе основного и вспомогательного оборудования, с резервированием;</w:t>
            </w:r>
          </w:p>
          <w:p w14:paraId="77EE5B17" w14:textId="23F15A4B" w:rsidR="002F70DD" w:rsidRPr="002F70DD" w:rsidRDefault="002F70DD" w:rsidP="002F70DD">
            <w:pPr>
              <w:tabs>
                <w:tab w:val="center" w:pos="1735"/>
              </w:tabs>
              <w:ind w:left="35"/>
              <w:jc w:val="both"/>
            </w:pPr>
            <w:r w:rsidRPr="002F70DD">
              <w:rPr>
                <w:b/>
                <w:bCs/>
              </w:rPr>
              <w:t>4.</w:t>
            </w:r>
            <w:r w:rsidRPr="002F70DD">
              <w:t xml:space="preserve"> </w:t>
            </w:r>
            <w:r w:rsidRPr="002F70DD">
              <w:rPr>
                <w:b/>
                <w:bCs/>
              </w:rPr>
              <w:t>Трубопроводы технологические</w:t>
            </w:r>
            <w:r w:rsidRPr="002F70DD">
              <w:t xml:space="preserve"> (воздух, пар, вода и т.д.) для нейтрализации кислых </w:t>
            </w:r>
            <w:r w:rsidR="00147619">
              <w:t xml:space="preserve">и хозяйственно бытовых </w:t>
            </w:r>
            <w:r w:rsidRPr="002F70DD">
              <w:t>стоков, а также хозяйственно-питьевого и противопожарного водоснабжения;</w:t>
            </w:r>
          </w:p>
          <w:p w14:paraId="0E297400" w14:textId="77777777" w:rsidR="002F70DD" w:rsidRPr="002F70DD" w:rsidRDefault="002F70DD" w:rsidP="002F70DD">
            <w:pPr>
              <w:jc w:val="both"/>
            </w:pPr>
            <w:r w:rsidRPr="002F70DD">
              <w:rPr>
                <w:b/>
                <w:bCs/>
              </w:rPr>
              <w:t>5. Технологические и вспомогательные коммуникации</w:t>
            </w:r>
            <w:r w:rsidRPr="002F70DD">
              <w:t>, тоннели, эстакады трубопроводов;</w:t>
            </w:r>
          </w:p>
          <w:p w14:paraId="6753D42D" w14:textId="77777777" w:rsidR="002F70DD" w:rsidRPr="002F70DD" w:rsidRDefault="002F70DD" w:rsidP="002F70DD">
            <w:pPr>
              <w:tabs>
                <w:tab w:val="center" w:pos="1735"/>
              </w:tabs>
              <w:ind w:left="35"/>
              <w:jc w:val="both"/>
            </w:pPr>
            <w:r w:rsidRPr="002F70DD">
              <w:rPr>
                <w:b/>
                <w:bCs/>
              </w:rPr>
              <w:t>6.</w:t>
            </w:r>
            <w:r w:rsidRPr="002F70DD">
              <w:t xml:space="preserve"> </w:t>
            </w:r>
            <w:r w:rsidRPr="002F70DD">
              <w:rPr>
                <w:b/>
                <w:bCs/>
              </w:rPr>
              <w:t>Распределительное устройство</w:t>
            </w:r>
            <w:r w:rsidRPr="002F70DD">
              <w:t xml:space="preserve"> и кабели для среднего и низкого напряжения, пуска-регулирующая аппаратура;</w:t>
            </w:r>
          </w:p>
          <w:p w14:paraId="15FFBAAF" w14:textId="77777777" w:rsidR="002F70DD" w:rsidRPr="002F70DD" w:rsidRDefault="002F70DD" w:rsidP="002F70DD">
            <w:pPr>
              <w:tabs>
                <w:tab w:val="left" w:pos="744"/>
                <w:tab w:val="center" w:pos="1735"/>
              </w:tabs>
              <w:ind w:left="35"/>
              <w:jc w:val="both"/>
            </w:pPr>
            <w:r w:rsidRPr="002F70DD">
              <w:rPr>
                <w:b/>
                <w:bCs/>
              </w:rPr>
              <w:t>7.</w:t>
            </w:r>
            <w:r w:rsidRPr="002F70DD">
              <w:t xml:space="preserve"> </w:t>
            </w:r>
            <w:r w:rsidRPr="002F70DD">
              <w:rPr>
                <w:b/>
                <w:bCs/>
              </w:rPr>
              <w:t>Проходы</w:t>
            </w:r>
            <w:r w:rsidRPr="002F70DD">
              <w:t xml:space="preserve">, галереи, площадки обслуживание оборудования и проёмы ремонтных-монтажных работ; </w:t>
            </w:r>
          </w:p>
          <w:p w14:paraId="0EA99A7A" w14:textId="1DAC4190" w:rsidR="002F70DD" w:rsidRPr="002F70DD" w:rsidRDefault="002F70DD" w:rsidP="002F70DD">
            <w:pPr>
              <w:tabs>
                <w:tab w:val="left" w:pos="886"/>
                <w:tab w:val="center" w:pos="1735"/>
              </w:tabs>
              <w:ind w:left="35"/>
              <w:jc w:val="both"/>
            </w:pPr>
            <w:r w:rsidRPr="002F70DD">
              <w:rPr>
                <w:b/>
                <w:bCs/>
              </w:rPr>
              <w:t>8.</w:t>
            </w:r>
            <w:r w:rsidRPr="002F70DD">
              <w:t xml:space="preserve"> </w:t>
            </w:r>
            <w:r w:rsidRPr="002F70DD">
              <w:rPr>
                <w:b/>
                <w:bCs/>
              </w:rPr>
              <w:t>Грузоподъёмные механизмы (ГПМ)</w:t>
            </w:r>
            <w:r w:rsidRPr="002F70DD">
              <w:t xml:space="preserve"> для</w:t>
            </w:r>
            <w:r w:rsidR="00FC7EDB">
              <w:t xml:space="preserve"> </w:t>
            </w:r>
            <w:r w:rsidRPr="002F70DD">
              <w:t>ремонта и обслуживания вышеуказанного оборудования.</w:t>
            </w:r>
          </w:p>
          <w:p w14:paraId="1B97F810" w14:textId="77777777" w:rsidR="002F70DD" w:rsidRPr="002F70DD" w:rsidRDefault="002F70DD" w:rsidP="002F70DD">
            <w:pPr>
              <w:ind w:left="34" w:right="-94"/>
              <w:jc w:val="both"/>
              <w:rPr>
                <w:b/>
              </w:rPr>
            </w:pPr>
            <w:r w:rsidRPr="002F70DD">
              <w:rPr>
                <w:b/>
                <w:bCs/>
              </w:rPr>
              <w:t>9.</w:t>
            </w:r>
            <w:r w:rsidRPr="002F70DD">
              <w:t xml:space="preserve"> </w:t>
            </w:r>
            <w:r w:rsidRPr="002F70DD">
              <w:rPr>
                <w:b/>
                <w:bCs/>
              </w:rPr>
              <w:t>Система обогрева водяных тупиков</w:t>
            </w:r>
            <w:r w:rsidRPr="002F70DD">
              <w:t xml:space="preserve"> для зимнего периода эксплуатации для всех водяных коммуникаций.</w:t>
            </w:r>
          </w:p>
          <w:p w14:paraId="30144B11" w14:textId="77777777" w:rsidR="002F70DD" w:rsidRPr="002F70DD" w:rsidRDefault="002F70DD" w:rsidP="002F70DD">
            <w:pPr>
              <w:ind w:left="34" w:right="-94"/>
              <w:jc w:val="both"/>
            </w:pPr>
            <w:r w:rsidRPr="002F70DD">
              <w:rPr>
                <w:b/>
              </w:rPr>
              <w:t>10.</w:t>
            </w:r>
            <w:r w:rsidRPr="002F70DD">
              <w:rPr>
                <w:bCs/>
              </w:rPr>
              <w:t xml:space="preserve"> </w:t>
            </w:r>
            <w:r w:rsidRPr="002F70DD">
              <w:rPr>
                <w:b/>
              </w:rPr>
              <w:t>Внутрицеховые сети инфраструктура</w:t>
            </w:r>
            <w:r w:rsidRPr="002F70DD">
              <w:rPr>
                <w:bCs/>
              </w:rPr>
              <w:t xml:space="preserve"> и инженерные системы (системы пожарной безопасности, КИПиА, АСУТП, </w:t>
            </w:r>
            <w:r w:rsidRPr="002F70DD">
              <w:rPr>
                <w:bCs/>
                <w:lang w:val="en-US"/>
              </w:rPr>
              <w:t>UPS</w:t>
            </w:r>
            <w:r w:rsidRPr="002F70DD">
              <w:rPr>
                <w:bCs/>
              </w:rPr>
              <w:t>, линии электропередач, линии производственного, хозяйственно-питьевого, противопожарного и оборотного водоснабжения, сети теплоснабжения, горячего водоснабжения, сети хозяйственно-фекальной канализации, линии проливные стоки линии сжатого воздуха, природного газа и т.д.).</w:t>
            </w:r>
          </w:p>
          <w:p w14:paraId="15908912" w14:textId="77777777" w:rsidR="002F70DD" w:rsidRPr="002F70DD" w:rsidRDefault="002F70DD" w:rsidP="002F70DD">
            <w:pPr>
              <w:ind w:left="34" w:right="-94"/>
              <w:jc w:val="both"/>
            </w:pPr>
            <w:r w:rsidRPr="002F70DD">
              <w:rPr>
                <w:b/>
              </w:rPr>
              <w:t>11.</w:t>
            </w:r>
            <w:r w:rsidRPr="002F70DD">
              <w:rPr>
                <w:bCs/>
              </w:rPr>
              <w:t xml:space="preserve"> </w:t>
            </w:r>
            <w:r w:rsidRPr="002F70DD">
              <w:rPr>
                <w:b/>
              </w:rPr>
              <w:t xml:space="preserve">Внешние сети инфраструктуры </w:t>
            </w:r>
            <w:r w:rsidRPr="002F70DD">
              <w:rPr>
                <w:bCs/>
              </w:rPr>
              <w:t>в</w:t>
            </w:r>
            <w:r w:rsidRPr="002F70DD">
              <w:t>нешние линии электропередач от подстанции до вводов объекта, а также объекты внутриплощадочного электроснабжения, включая подстанции, распределительные устройства напряжением 6/0,4 кВ, освещение (количество ЛЭП определяется проектом).</w:t>
            </w:r>
            <w:r w:rsidRPr="002F70DD">
              <w:rPr>
                <w:bCs/>
              </w:rPr>
              <w:t xml:space="preserve"> Электроснабжения, энергоснабжения, водоснабжения и канализации, кислотопроводы, слаботочные сети, автодороги до границы проектирования согласно разграничительной ведомости Заказчика.</w:t>
            </w:r>
          </w:p>
          <w:p w14:paraId="64E72C5D" w14:textId="453BB6FB" w:rsidR="002F70DD" w:rsidRPr="002F70DD" w:rsidRDefault="002F70DD" w:rsidP="002F70DD">
            <w:pPr>
              <w:ind w:left="34" w:right="-94"/>
              <w:jc w:val="both"/>
            </w:pPr>
            <w:r w:rsidRPr="002F70DD">
              <w:rPr>
                <w:b/>
                <w:bCs/>
              </w:rPr>
              <w:t>12. Здания и сооружения</w:t>
            </w:r>
            <w:r w:rsidRPr="002F70DD">
              <w:t>, оборудование и инвентарь обеспечивающие инфраструктуру (водяные насосы производственного, хозяйственно-питьевого и противопожарного водоснабжения, трансформаторные подстанции, распределительные устройства, анализаторная, система противопожарной сигнализации, насосные станции</w:t>
            </w:r>
            <w:r w:rsidR="00184A3C">
              <w:t xml:space="preserve">) </w:t>
            </w:r>
            <w:r w:rsidRPr="002F70DD">
              <w:t>единая операторная с рабочими станциями управления.</w:t>
            </w:r>
          </w:p>
          <w:p w14:paraId="139DC7CD" w14:textId="77777777" w:rsidR="002F70DD" w:rsidRPr="002F70DD" w:rsidRDefault="002F70DD" w:rsidP="002F70DD">
            <w:pPr>
              <w:pStyle w:val="af"/>
              <w:spacing w:after="0" w:line="240" w:lineRule="auto"/>
              <w:ind w:left="0" w:right="-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  <w:r w:rsidRPr="002F70DD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для химической лаборатории с оборудованием.</w:t>
            </w:r>
          </w:p>
          <w:p w14:paraId="2706B90C" w14:textId="77777777" w:rsidR="002F70DD" w:rsidRPr="002F70DD" w:rsidRDefault="002F70DD" w:rsidP="002F70DD">
            <w:pPr>
              <w:ind w:right="-94"/>
              <w:jc w:val="both"/>
              <w:rPr>
                <w:b/>
              </w:rPr>
            </w:pPr>
            <w:r w:rsidRPr="002F70DD">
              <w:rPr>
                <w:b/>
              </w:rPr>
              <w:t>14. Компрессорная станция инструментального воздуха с             осушительной установкой и ресивером, включая резерв.</w:t>
            </w:r>
          </w:p>
          <w:p w14:paraId="47F5D654" w14:textId="77777777" w:rsidR="002F70DD" w:rsidRPr="002F70DD" w:rsidRDefault="002F70DD" w:rsidP="002F70DD">
            <w:pPr>
              <w:pStyle w:val="af"/>
              <w:spacing w:after="0" w:line="240" w:lineRule="auto"/>
              <w:ind w:left="0" w:right="-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b/>
                <w:sz w:val="24"/>
                <w:szCs w:val="24"/>
              </w:rPr>
              <w:t>15. Транспортное хозяйство;</w:t>
            </w:r>
          </w:p>
          <w:p w14:paraId="3D2C2D9B" w14:textId="77777777" w:rsidR="002F70DD" w:rsidRPr="002F70DD" w:rsidRDefault="002F70DD" w:rsidP="002F70DD">
            <w:pPr>
              <w:pStyle w:val="af"/>
              <w:numPr>
                <w:ilvl w:val="0"/>
                <w:numId w:val="23"/>
              </w:numPr>
              <w:spacing w:after="0" w:line="240" w:lineRule="auto"/>
              <w:ind w:left="313" w:hanging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   вилочные и ковшовые погрузчики.</w:t>
            </w:r>
          </w:p>
          <w:p w14:paraId="09E2FE6C" w14:textId="77777777" w:rsidR="002F70DD" w:rsidRPr="002F70DD" w:rsidRDefault="002F70DD" w:rsidP="002F70DD">
            <w:pPr>
              <w:tabs>
                <w:tab w:val="left" w:pos="479"/>
                <w:tab w:val="center" w:pos="552"/>
              </w:tabs>
              <w:ind w:left="360" w:right="-57" w:hanging="330"/>
              <w:jc w:val="both"/>
              <w:rPr>
                <w:b/>
              </w:rPr>
            </w:pPr>
            <w:r w:rsidRPr="002F70DD">
              <w:rPr>
                <w:b/>
              </w:rPr>
              <w:t>17. Технические системы безопасности в составе:</w:t>
            </w:r>
          </w:p>
          <w:p w14:paraId="64471959" w14:textId="77777777" w:rsidR="002F70DD" w:rsidRPr="002F70DD" w:rsidRDefault="002F70DD" w:rsidP="002F70DD">
            <w:pPr>
              <w:pStyle w:val="af"/>
              <w:tabs>
                <w:tab w:val="left" w:pos="479"/>
                <w:tab w:val="center" w:pos="552"/>
              </w:tabs>
              <w:spacing w:after="0" w:line="240" w:lineRule="auto"/>
              <w:ind w:left="-57" w:right="-57"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- Система наружного (охранного) видеонаблюдения;</w:t>
            </w:r>
          </w:p>
          <w:p w14:paraId="16A45A4E" w14:textId="0AE34B17" w:rsidR="002F70DD" w:rsidRPr="002F70DD" w:rsidRDefault="002F70DD" w:rsidP="002F70DD">
            <w:pPr>
              <w:pStyle w:val="af"/>
              <w:tabs>
                <w:tab w:val="left" w:pos="479"/>
                <w:tab w:val="center" w:pos="552"/>
              </w:tabs>
              <w:spacing w:after="0" w:line="240" w:lineRule="auto"/>
              <w:ind w:left="155" w:right="-5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Система технологического (диспетчерского) видеонаблюдения и контроля;</w:t>
            </w:r>
          </w:p>
          <w:p w14:paraId="3A291630" w14:textId="77777777" w:rsidR="002F70DD" w:rsidRPr="002F70DD" w:rsidRDefault="002F70DD" w:rsidP="002F70DD">
            <w:pPr>
              <w:pStyle w:val="af"/>
              <w:tabs>
                <w:tab w:val="left" w:pos="479"/>
                <w:tab w:val="center" w:pos="552"/>
              </w:tabs>
              <w:spacing w:after="0" w:line="240" w:lineRule="auto"/>
              <w:ind w:left="-57" w:right="-57"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- Система охранно-пожарной сигнализации;</w:t>
            </w:r>
          </w:p>
          <w:p w14:paraId="5544FD96" w14:textId="77777777" w:rsidR="002F70DD" w:rsidRPr="002F70DD" w:rsidRDefault="002F70DD" w:rsidP="002F70DD">
            <w:pPr>
              <w:pStyle w:val="af"/>
              <w:tabs>
                <w:tab w:val="left" w:pos="479"/>
                <w:tab w:val="center" w:pos="552"/>
              </w:tabs>
              <w:spacing w:after="0" w:line="240" w:lineRule="auto"/>
              <w:ind w:left="-57" w:right="-57"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- Система автоматического пожаротушения.</w:t>
            </w:r>
          </w:p>
          <w:p w14:paraId="52C14EA4" w14:textId="77777777" w:rsidR="002F70DD" w:rsidRPr="002F70DD" w:rsidRDefault="002F70DD" w:rsidP="002F70DD">
            <w:pPr>
              <w:pStyle w:val="af"/>
              <w:tabs>
                <w:tab w:val="left" w:pos="479"/>
                <w:tab w:val="center" w:pos="552"/>
              </w:tabs>
              <w:spacing w:after="0" w:line="240" w:lineRule="auto"/>
              <w:ind w:left="-57" w:right="-57" w:firstLine="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70DD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связи в составе:</w:t>
            </w:r>
          </w:p>
          <w:p w14:paraId="5CF2B9AD" w14:textId="77777777" w:rsidR="002F70DD" w:rsidRPr="002F70DD" w:rsidRDefault="002F70DD" w:rsidP="002F70DD">
            <w:pPr>
              <w:pStyle w:val="af"/>
              <w:tabs>
                <w:tab w:val="left" w:pos="479"/>
                <w:tab w:val="center" w:pos="552"/>
              </w:tabs>
              <w:spacing w:after="0" w:line="240" w:lineRule="auto"/>
              <w:ind w:left="-57" w:right="-57"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- Производственная телефонная связь;</w:t>
            </w:r>
          </w:p>
          <w:p w14:paraId="66CA025A" w14:textId="77777777" w:rsidR="002F70DD" w:rsidRPr="002F70DD" w:rsidRDefault="002F70DD" w:rsidP="002F70DD">
            <w:pPr>
              <w:pStyle w:val="af"/>
              <w:tabs>
                <w:tab w:val="left" w:pos="479"/>
                <w:tab w:val="center" w:pos="552"/>
              </w:tabs>
              <w:spacing w:after="0" w:line="240" w:lineRule="auto"/>
              <w:ind w:left="-57" w:right="-57"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- Производственная громкоговорящая связь;</w:t>
            </w:r>
          </w:p>
          <w:p w14:paraId="6EC93519" w14:textId="77777777" w:rsidR="002F70DD" w:rsidRPr="002F70DD" w:rsidRDefault="002F70DD" w:rsidP="002F70DD">
            <w:pPr>
              <w:pStyle w:val="af"/>
              <w:tabs>
                <w:tab w:val="left" w:pos="479"/>
                <w:tab w:val="center" w:pos="552"/>
              </w:tabs>
              <w:spacing w:after="0" w:line="240" w:lineRule="auto"/>
              <w:ind w:left="-57" w:right="-57"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- Радиосвязь;</w:t>
            </w:r>
          </w:p>
          <w:p w14:paraId="3806EA55" w14:textId="77777777" w:rsidR="002F70DD" w:rsidRPr="002F70DD" w:rsidRDefault="002F70DD" w:rsidP="002F70DD">
            <w:pPr>
              <w:pStyle w:val="af"/>
              <w:tabs>
                <w:tab w:val="left" w:pos="479"/>
                <w:tab w:val="center" w:pos="552"/>
              </w:tabs>
              <w:spacing w:after="0" w:line="240" w:lineRule="auto"/>
              <w:ind w:left="-57" w:right="-57"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- Локально-вычислительная сеть.</w:t>
            </w:r>
          </w:p>
          <w:p w14:paraId="195F9DAA" w14:textId="2C6CE8BB" w:rsidR="002F70DD" w:rsidRPr="002F70DD" w:rsidRDefault="002F70DD" w:rsidP="00184A3C">
            <w:pPr>
              <w:pStyle w:val="af"/>
              <w:tabs>
                <w:tab w:val="left" w:pos="479"/>
                <w:tab w:val="center" w:pos="552"/>
              </w:tabs>
              <w:spacing w:after="0" w:line="240" w:lineRule="auto"/>
              <w:ind w:left="0" w:right="-57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0DD">
              <w:rPr>
                <w:rFonts w:ascii="Times New Roman" w:hAnsi="Times New Roman" w:cs="Times New Roman"/>
                <w:b/>
                <w:sz w:val="24"/>
                <w:szCs w:val="24"/>
              </w:rPr>
              <w:t>Заземление и молниезащита цеха.</w:t>
            </w:r>
          </w:p>
        </w:tc>
      </w:tr>
      <w:tr w:rsidR="002D2B79" w:rsidRPr="002F70DD" w14:paraId="032C262D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49EADE77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5265694D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Производственная кооперация и</w:t>
            </w:r>
          </w:p>
          <w:p w14:paraId="1785824C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инфраструктура предприятия.</w:t>
            </w:r>
          </w:p>
        </w:tc>
        <w:tc>
          <w:tcPr>
            <w:tcW w:w="3238" w:type="pct"/>
            <w:vAlign w:val="center"/>
          </w:tcPr>
          <w:p w14:paraId="77E4507C" w14:textId="0994E8D3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 xml:space="preserve">Предусмотреть максимальное использование существующих инженерных сетей, производственных связей и инфраструктуры АО «Алмалыкский ГМК» (данные выдаются Заказчиком по требованию </w:t>
            </w:r>
            <w:r w:rsidR="00ED23BE" w:rsidRPr="002F70DD">
              <w:t>Исполнителя</w:t>
            </w:r>
            <w:r w:rsidRPr="002F70DD">
              <w:t>).</w:t>
            </w:r>
          </w:p>
          <w:p w14:paraId="0CF08BB4" w14:textId="45456981" w:rsidR="002D2B79" w:rsidRPr="002F70DD" w:rsidRDefault="002D2B79" w:rsidP="00806109">
            <w:pPr>
              <w:shd w:val="clear" w:color="auto" w:fill="FFFFFF" w:themeFill="background1"/>
              <w:autoSpaceDE w:val="0"/>
              <w:autoSpaceDN w:val="0"/>
              <w:adjustRightInd w:val="0"/>
              <w:ind w:right="34" w:firstLine="285"/>
              <w:jc w:val="both"/>
            </w:pPr>
            <w:r w:rsidRPr="002F70DD">
              <w:t xml:space="preserve">Технические условия на подключение и подвод инженерных сетей и коммуникаций предоставляются Заказчиком по запросу </w:t>
            </w:r>
            <w:r w:rsidR="00ED23BE" w:rsidRPr="002F70DD">
              <w:t>Исполнителя</w:t>
            </w:r>
            <w:r w:rsidRPr="002F70DD">
              <w:t>.</w:t>
            </w:r>
          </w:p>
        </w:tc>
      </w:tr>
      <w:tr w:rsidR="002D2B79" w:rsidRPr="002F70DD" w14:paraId="2C70B939" w14:textId="77777777" w:rsidTr="009A3DC0">
        <w:trPr>
          <w:trHeight w:val="426"/>
        </w:trPr>
        <w:tc>
          <w:tcPr>
            <w:tcW w:w="290" w:type="pct"/>
            <w:vAlign w:val="center"/>
          </w:tcPr>
          <w:p w14:paraId="4FC13F26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43A0747E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ind w:right="-79"/>
              <w:rPr>
                <w:b/>
              </w:rPr>
            </w:pPr>
            <w:r w:rsidRPr="002F70DD">
              <w:rPr>
                <w:b/>
              </w:rPr>
              <w:t>Номенклатура производимой продукции.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751FDA68" w14:textId="1D044D55" w:rsidR="00ED23BE" w:rsidRPr="002F70DD" w:rsidRDefault="00ED23BE" w:rsidP="00ED23BE">
            <w:pPr>
              <w:shd w:val="clear" w:color="auto" w:fill="FFFFFF" w:themeFill="background1"/>
              <w:autoSpaceDE w:val="0"/>
              <w:autoSpaceDN w:val="0"/>
              <w:adjustRightInd w:val="0"/>
              <w:ind w:right="34"/>
              <w:jc w:val="both"/>
            </w:pPr>
            <w:r w:rsidRPr="002F70DD">
              <w:t>1. Производительность станции нейтрализации кислых</w:t>
            </w:r>
            <w:r w:rsidR="00147619">
              <w:t xml:space="preserve"> и хозяйственных бытовых </w:t>
            </w:r>
            <w:r w:rsidR="002F70DD" w:rsidRPr="002F70DD">
              <w:t>стоков 432</w:t>
            </w:r>
            <w:r w:rsidRPr="002F70DD">
              <w:t>м3/ч;</w:t>
            </w:r>
          </w:p>
          <w:p w14:paraId="11272B12" w14:textId="5D41BDB5" w:rsidR="00ED23BE" w:rsidRPr="002F70DD" w:rsidRDefault="000A7627" w:rsidP="00ED23BE">
            <w:pPr>
              <w:shd w:val="clear" w:color="auto" w:fill="FFFFFF" w:themeFill="background1"/>
              <w:autoSpaceDE w:val="0"/>
              <w:autoSpaceDN w:val="0"/>
              <w:adjustRightInd w:val="0"/>
              <w:ind w:right="34"/>
              <w:jc w:val="both"/>
            </w:pPr>
            <w:r>
              <w:t>2</w:t>
            </w:r>
            <w:r w:rsidR="00ED23BE" w:rsidRPr="002F70DD">
              <w:t xml:space="preserve">. </w:t>
            </w:r>
            <w:r w:rsidR="00FC7EDB">
              <w:t xml:space="preserve">Нейтрализованная вода </w:t>
            </w:r>
            <w:r w:rsidR="00ED23BE" w:rsidRPr="002F70DD">
              <w:t xml:space="preserve">рН воды не ниже </w:t>
            </w:r>
            <w:r w:rsidR="00FC7EDB">
              <w:t>–</w:t>
            </w:r>
            <w:r w:rsidR="00ED23BE" w:rsidRPr="002F70DD">
              <w:t xml:space="preserve"> 7</w:t>
            </w:r>
            <w:r w:rsidR="00FC7EDB">
              <w:t>,0</w:t>
            </w:r>
            <w:r w:rsidR="000F3FBF">
              <w:t xml:space="preserve"> (требование к воде указаны в Приложении №1)</w:t>
            </w:r>
            <w:r w:rsidR="00ED23BE" w:rsidRPr="002F70DD">
              <w:t>;</w:t>
            </w:r>
          </w:p>
          <w:p w14:paraId="37AD5D09" w14:textId="2C3B4D97" w:rsidR="00ED23BE" w:rsidRPr="002F70DD" w:rsidRDefault="000A7627" w:rsidP="00FC7EDB">
            <w:pPr>
              <w:shd w:val="clear" w:color="auto" w:fill="FFFFFF" w:themeFill="background1"/>
              <w:autoSpaceDE w:val="0"/>
              <w:autoSpaceDN w:val="0"/>
              <w:adjustRightInd w:val="0"/>
              <w:ind w:right="34"/>
              <w:jc w:val="both"/>
            </w:pPr>
            <w:r>
              <w:t>3</w:t>
            </w:r>
            <w:r w:rsidR="00ED23BE" w:rsidRPr="002F70DD">
              <w:t>. Обезвоживание (влага) шламового кека после</w:t>
            </w:r>
            <w:r w:rsidR="00ED23BE" w:rsidRPr="002F70DD">
              <w:br/>
              <w:t>пресс-фильтра – не более 12%;</w:t>
            </w:r>
          </w:p>
          <w:p w14:paraId="7F104116" w14:textId="2E2B00E2" w:rsidR="00ED23BE" w:rsidRPr="002F70DD" w:rsidRDefault="000A7627" w:rsidP="00FC7EDB">
            <w:pPr>
              <w:shd w:val="clear" w:color="auto" w:fill="FFFFFF" w:themeFill="background1"/>
              <w:ind w:right="34"/>
              <w:jc w:val="both"/>
            </w:pPr>
            <w:r>
              <w:t>4</w:t>
            </w:r>
            <w:r w:rsidR="00FC7EDB">
              <w:t>. Г</w:t>
            </w:r>
            <w:r w:rsidR="00FC7EDB" w:rsidRPr="001F235C">
              <w:t>ибкость эксплуатации по производительности от 50% до 120%;</w:t>
            </w:r>
          </w:p>
          <w:p w14:paraId="437CF932" w14:textId="185C5223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 xml:space="preserve">При разработке проекта предусмотреть обеспечение полной загруженности производственных мощностей. </w:t>
            </w:r>
          </w:p>
        </w:tc>
      </w:tr>
      <w:tr w:rsidR="002D2B79" w:rsidRPr="002F70DD" w14:paraId="2DABD9F9" w14:textId="77777777" w:rsidTr="009A3DC0">
        <w:trPr>
          <w:trHeight w:val="426"/>
        </w:trPr>
        <w:tc>
          <w:tcPr>
            <w:tcW w:w="290" w:type="pct"/>
            <w:vAlign w:val="center"/>
          </w:tcPr>
          <w:p w14:paraId="7B7E932D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41E10C86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Режим работы предприятия.</w:t>
            </w:r>
          </w:p>
        </w:tc>
        <w:tc>
          <w:tcPr>
            <w:tcW w:w="3238" w:type="pct"/>
          </w:tcPr>
          <w:p w14:paraId="71AA4F29" w14:textId="77777777" w:rsidR="002D2B79" w:rsidRPr="002F70DD" w:rsidRDefault="002D2B79" w:rsidP="00806109">
            <w:pPr>
              <w:pStyle w:val="af"/>
              <w:shd w:val="clear" w:color="auto" w:fill="FFFFFF" w:themeFill="background1"/>
              <w:spacing w:after="0" w:line="240" w:lineRule="auto"/>
              <w:ind w:left="0" w:right="34" w:firstLine="2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 Объект работает в непрерывном режиме, 365 дней 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br/>
              <w:t>в году с учетом ППР и других ремонтов.</w:t>
            </w:r>
          </w:p>
        </w:tc>
      </w:tr>
      <w:tr w:rsidR="002D2B79" w:rsidRPr="002F70DD" w14:paraId="1AE6D256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34D5E586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0CD304C6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Масштаб и мощность проекта.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6D7F091F" w14:textId="72DEBE37" w:rsidR="00ED23BE" w:rsidRPr="002F70DD" w:rsidRDefault="00ED23BE" w:rsidP="00ED23BE">
            <w:pPr>
              <w:jc w:val="both"/>
            </w:pPr>
            <w:r w:rsidRPr="002F70DD">
              <w:t xml:space="preserve">Проектная мощность </w:t>
            </w:r>
            <w:r w:rsidR="005F07D5" w:rsidRPr="002F70DD">
              <w:t>нейтрализаци</w:t>
            </w:r>
            <w:r w:rsidR="000F3FBF">
              <w:t>и</w:t>
            </w:r>
            <w:r w:rsidR="005F07D5" w:rsidRPr="002F70DD">
              <w:t xml:space="preserve"> </w:t>
            </w:r>
            <w:r w:rsidRPr="002F70DD">
              <w:t>кислых и хозяйственных бытовых стоков – 432 м</w:t>
            </w:r>
            <w:r w:rsidRPr="002F70DD">
              <w:rPr>
                <w:vertAlign w:val="superscript"/>
              </w:rPr>
              <w:t>3</w:t>
            </w:r>
            <w:r w:rsidRPr="002F70DD">
              <w:t>/ч</w:t>
            </w:r>
          </w:p>
          <w:p w14:paraId="166AD129" w14:textId="63254C96" w:rsidR="002D2B79" w:rsidRPr="002F70DD" w:rsidRDefault="002D2B79" w:rsidP="00806109">
            <w:pPr>
              <w:shd w:val="clear" w:color="auto" w:fill="FFFFFF" w:themeFill="background1"/>
              <w:ind w:right="36" w:firstLine="285"/>
              <w:jc w:val="both"/>
            </w:pPr>
          </w:p>
        </w:tc>
      </w:tr>
      <w:tr w:rsidR="002D2B79" w:rsidRPr="002F70DD" w14:paraId="2E36352B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241FE8D0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pct"/>
            <w:vAlign w:val="center"/>
          </w:tcPr>
          <w:p w14:paraId="7733368C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Место реализации проекта.</w:t>
            </w:r>
          </w:p>
        </w:tc>
        <w:tc>
          <w:tcPr>
            <w:tcW w:w="3238" w:type="pct"/>
            <w:vAlign w:val="center"/>
          </w:tcPr>
          <w:p w14:paraId="02C0818A" w14:textId="77777777" w:rsidR="002D2B79" w:rsidRPr="002F70DD" w:rsidRDefault="002D2B79" w:rsidP="00806109">
            <w:pPr>
              <w:shd w:val="clear" w:color="auto" w:fill="FFFFFF" w:themeFill="background1"/>
              <w:ind w:right="36" w:firstLine="285"/>
              <w:jc w:val="both"/>
            </w:pPr>
            <w:r w:rsidRPr="002F70DD">
              <w:t>Республика Узбекистан, Ташкентская область, г. Алмалык, существующая и прилегающая площадка медеплавильного завода АО «Алмалыкский ГМК».</w:t>
            </w:r>
          </w:p>
        </w:tc>
      </w:tr>
      <w:tr w:rsidR="002D2B79" w:rsidRPr="002F70DD" w14:paraId="54528F65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70A288A3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2660DA24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jc w:val="both"/>
              <w:rPr>
                <w:b/>
              </w:rPr>
            </w:pPr>
            <w:r w:rsidRPr="002F70DD">
              <w:rPr>
                <w:b/>
              </w:rPr>
              <w:t>Цель и задачи проекта.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6C9D538B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Цель проекта:</w:t>
            </w:r>
          </w:p>
          <w:p w14:paraId="2E3E8C9D" w14:textId="7A0F8314" w:rsidR="002D2B79" w:rsidRPr="002F70DD" w:rsidRDefault="005F07D5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- нейтрализация кислых и хозяйственных бытовых стоков с повторным использованием в производств</w:t>
            </w:r>
            <w:r w:rsidR="00FC7EDB">
              <w:t>е</w:t>
            </w:r>
            <w:r w:rsidR="002D2B79" w:rsidRPr="002F70DD">
              <w:t>.</w:t>
            </w:r>
          </w:p>
          <w:p w14:paraId="1725BB00" w14:textId="792AECE9" w:rsidR="005F07D5" w:rsidRPr="002F70DD" w:rsidRDefault="005F07D5" w:rsidP="005F07D5">
            <w:pPr>
              <w:jc w:val="both"/>
            </w:pPr>
            <w:r w:rsidRPr="002F70DD">
              <w:rPr>
                <w:rStyle w:val="fontstyle01"/>
                <w:rFonts w:ascii="Times New Roman" w:hAnsi="Times New Roman"/>
                <w:b w:val="0"/>
                <w:bCs w:val="0"/>
              </w:rPr>
              <w:t>- внедрение современного, высокотехнологичного</w:t>
            </w:r>
            <w:r w:rsidRPr="002F70DD">
              <w:rPr>
                <w:color w:val="000000"/>
              </w:rPr>
              <w:br/>
            </w:r>
            <w:r w:rsidRPr="002F70DD">
              <w:rPr>
                <w:rStyle w:val="fontstyle01"/>
                <w:rFonts w:ascii="Times New Roman" w:hAnsi="Times New Roman"/>
                <w:b w:val="0"/>
                <w:bCs w:val="0"/>
              </w:rPr>
              <w:t>оборудования, соответствующих требованиям экологических стандартов;</w:t>
            </w:r>
          </w:p>
          <w:p w14:paraId="6A9AEBBD" w14:textId="011DE563" w:rsidR="005F07D5" w:rsidRPr="002F70DD" w:rsidRDefault="005F07D5" w:rsidP="005F07D5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 xml:space="preserve">- </w:t>
            </w:r>
            <w:r w:rsidRPr="002F70DD">
              <w:rPr>
                <w:rStyle w:val="fontstyle01"/>
                <w:rFonts w:ascii="Times New Roman" w:hAnsi="Times New Roman"/>
                <w:b w:val="0"/>
                <w:bCs w:val="0"/>
              </w:rPr>
              <w:t>улучшение социально-экономических показателей</w:t>
            </w:r>
            <w:r w:rsidRPr="002F70DD">
              <w:rPr>
                <w:color w:val="000000"/>
              </w:rPr>
              <w:br/>
            </w:r>
            <w:r w:rsidRPr="002F70DD">
              <w:rPr>
                <w:rStyle w:val="fontstyle01"/>
                <w:rFonts w:ascii="Times New Roman" w:hAnsi="Times New Roman"/>
                <w:b w:val="0"/>
                <w:bCs w:val="0"/>
              </w:rPr>
              <w:t>региона.</w:t>
            </w:r>
            <w:r w:rsidRPr="002F70DD">
              <w:rPr>
                <w:rStyle w:val="fontstyle01"/>
                <w:rFonts w:ascii="Times New Roman" w:hAnsi="Times New Roman"/>
              </w:rPr>
              <w:t xml:space="preserve"> </w:t>
            </w:r>
          </w:p>
        </w:tc>
      </w:tr>
      <w:tr w:rsidR="002D2B79" w:rsidRPr="002F70DD" w14:paraId="0047FB68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7E53F872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766F16AF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Период реализации проекта.</w:t>
            </w:r>
          </w:p>
        </w:tc>
        <w:tc>
          <w:tcPr>
            <w:tcW w:w="3238" w:type="pct"/>
            <w:vAlign w:val="center"/>
          </w:tcPr>
          <w:p w14:paraId="1EC63FB9" w14:textId="77777777" w:rsidR="002D2B79" w:rsidRPr="002F70DD" w:rsidRDefault="002D2B79" w:rsidP="00806109">
            <w:pPr>
              <w:shd w:val="clear" w:color="auto" w:fill="FFFFFF" w:themeFill="background1"/>
              <w:ind w:right="36" w:firstLine="285"/>
              <w:jc w:val="both"/>
            </w:pPr>
            <w:r w:rsidRPr="002F70DD">
              <w:rPr>
                <w:spacing w:val="-2"/>
              </w:rPr>
              <w:t>В соответствии с постановлением Кабинета Министров Республики Узбекистан от 14.02.2024 г. № 92,</w:t>
            </w:r>
            <w:r w:rsidRPr="002F70DD">
              <w:t xml:space="preserve"> предусмотрена реализация проекта в 2021-2027 годах.</w:t>
            </w:r>
          </w:p>
          <w:p w14:paraId="36875155" w14:textId="68F69168" w:rsidR="002D2B79" w:rsidRPr="002F70DD" w:rsidRDefault="002D2B79" w:rsidP="00806109">
            <w:pPr>
              <w:shd w:val="clear" w:color="auto" w:fill="FFFFFF" w:themeFill="background1"/>
              <w:ind w:right="36" w:firstLine="285"/>
              <w:jc w:val="both"/>
            </w:pPr>
            <w:r w:rsidRPr="002F70DD">
              <w:t>При этом, в ходе разработки проекта Исполнитель должен будет разработать график строительства.</w:t>
            </w:r>
          </w:p>
        </w:tc>
      </w:tr>
      <w:tr w:rsidR="002D2B79" w:rsidRPr="002F70DD" w14:paraId="0A08E522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648469DE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46DE667B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Источники финансирования.</w:t>
            </w:r>
          </w:p>
        </w:tc>
        <w:tc>
          <w:tcPr>
            <w:tcW w:w="3238" w:type="pct"/>
            <w:vAlign w:val="center"/>
          </w:tcPr>
          <w:p w14:paraId="5D0E5612" w14:textId="77777777" w:rsidR="002D2B79" w:rsidRPr="002F70DD" w:rsidRDefault="002D2B79" w:rsidP="00806109">
            <w:pPr>
              <w:shd w:val="clear" w:color="auto" w:fill="FFFFFF" w:themeFill="background1"/>
              <w:ind w:firstLine="285"/>
              <w:jc w:val="both"/>
            </w:pPr>
            <w:r w:rsidRPr="002F70DD">
              <w:t>Не применимо.</w:t>
            </w:r>
          </w:p>
        </w:tc>
      </w:tr>
      <w:tr w:rsidR="002D2B79" w:rsidRPr="002F70DD" w14:paraId="4978DBE9" w14:textId="77777777" w:rsidTr="009A3DC0">
        <w:trPr>
          <w:trHeight w:val="1194"/>
        </w:trPr>
        <w:tc>
          <w:tcPr>
            <w:tcW w:w="290" w:type="pct"/>
            <w:vAlign w:val="center"/>
          </w:tcPr>
          <w:p w14:paraId="124AEEBE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5FB5BB00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Особые условия строительства.</w:t>
            </w:r>
          </w:p>
        </w:tc>
        <w:tc>
          <w:tcPr>
            <w:tcW w:w="3238" w:type="pct"/>
            <w:vAlign w:val="center"/>
          </w:tcPr>
          <w:p w14:paraId="59D3CFE2" w14:textId="77777777" w:rsidR="002D2B79" w:rsidRPr="002F70DD" w:rsidRDefault="002D2B79" w:rsidP="00806109">
            <w:pPr>
              <w:shd w:val="clear" w:color="auto" w:fill="FFFFFF" w:themeFill="background1"/>
              <w:ind w:right="36" w:firstLine="285"/>
              <w:jc w:val="both"/>
            </w:pPr>
            <w:r w:rsidRPr="002F70DD">
              <w:t xml:space="preserve">Сейсмичность площадки строительства принять согласно КМК-2.01.03. </w:t>
            </w:r>
          </w:p>
          <w:p w14:paraId="2DDAE59F" w14:textId="77777777" w:rsidR="002D2B79" w:rsidRPr="002F70DD" w:rsidRDefault="002D2B79" w:rsidP="00806109">
            <w:pPr>
              <w:shd w:val="clear" w:color="auto" w:fill="FFFFFF" w:themeFill="background1"/>
              <w:ind w:right="36" w:firstLine="285"/>
              <w:jc w:val="both"/>
            </w:pPr>
            <w:r w:rsidRPr="002F70DD">
              <w:t>Климатические и физико-геологические условия района строительства принять по КМК 2.01.01.</w:t>
            </w:r>
          </w:p>
          <w:p w14:paraId="41A7DA68" w14:textId="77777777" w:rsidR="002D2B79" w:rsidRPr="002F70DD" w:rsidRDefault="002D2B79" w:rsidP="00806109">
            <w:pPr>
              <w:shd w:val="clear" w:color="auto" w:fill="FFFFFF" w:themeFill="background1"/>
              <w:ind w:right="36" w:firstLine="285"/>
              <w:jc w:val="both"/>
            </w:pPr>
            <w:r w:rsidRPr="002F70DD">
              <w:t>Тип грунтов, просадочность, уровень грунтовых вод и другие необходимые параметры, и требования принять по материалам инженерных изысканий, представляемым инициатором (заказчиком).</w:t>
            </w:r>
          </w:p>
          <w:p w14:paraId="5F7292DC" w14:textId="02A020DC" w:rsidR="002D2B79" w:rsidRPr="002F70DD" w:rsidRDefault="002D2B79" w:rsidP="00806109">
            <w:pPr>
              <w:shd w:val="clear" w:color="auto" w:fill="FFFFFF" w:themeFill="background1"/>
              <w:ind w:right="36" w:firstLine="285"/>
              <w:jc w:val="both"/>
            </w:pPr>
            <w:r w:rsidRPr="002F70DD">
              <w:t>Строительство объектов будет производиться в условиях действующего производства.</w:t>
            </w:r>
          </w:p>
        </w:tc>
      </w:tr>
      <w:tr w:rsidR="002D2B79" w:rsidRPr="002F70DD" w14:paraId="6B8CDCA2" w14:textId="77777777" w:rsidTr="009A3DC0">
        <w:trPr>
          <w:trHeight w:val="575"/>
        </w:trPr>
        <w:tc>
          <w:tcPr>
            <w:tcW w:w="290" w:type="pct"/>
            <w:vAlign w:val="center"/>
          </w:tcPr>
          <w:p w14:paraId="3C995941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shd w:val="clear" w:color="auto" w:fill="FFFFFF" w:themeFill="background1"/>
            <w:vAlign w:val="center"/>
          </w:tcPr>
          <w:p w14:paraId="6201E3C2" w14:textId="77777777" w:rsidR="002D2B79" w:rsidRPr="002F70DD" w:rsidRDefault="002D2B79" w:rsidP="00806109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70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Варианты реализации проекта.</w:t>
            </w:r>
          </w:p>
        </w:tc>
        <w:tc>
          <w:tcPr>
            <w:tcW w:w="3238" w:type="pct"/>
            <w:shd w:val="clear" w:color="auto" w:fill="FFFFFF" w:themeFill="background1"/>
            <w:vAlign w:val="center"/>
          </w:tcPr>
          <w:p w14:paraId="4A62EE26" w14:textId="77777777" w:rsidR="002D2B79" w:rsidRPr="002F70DD" w:rsidRDefault="002D2B79" w:rsidP="00806109">
            <w:pPr>
              <w:pStyle w:val="af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Рассмотреть не менее двух возможных варианта реализации проекта.</w:t>
            </w:r>
          </w:p>
          <w:p w14:paraId="1A3EC1E3" w14:textId="270F2216" w:rsidR="00DB3636" w:rsidRPr="002F70DD" w:rsidRDefault="005F07D5" w:rsidP="00DB3636">
            <w:pPr>
              <w:pStyle w:val="a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Нейтрализация кислых и хозяйственных бытовых стоков с получением питьевой воды</w:t>
            </w:r>
            <w:r w:rsidR="00DB3636" w:rsidRPr="002F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D8B7ED0" w14:textId="0F37ACD0" w:rsidR="00DB3636" w:rsidRPr="002F70DD" w:rsidRDefault="00BD07A9" w:rsidP="00DB3636">
            <w:pPr>
              <w:pStyle w:val="af1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Извлечение из шлама вредных примесей с дальнейшим использованием очищенного шлама в производство</w:t>
            </w:r>
            <w:r w:rsidR="00DB3636" w:rsidRPr="002F7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D2B79" w:rsidRPr="002F70DD" w14:paraId="429107C0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15F9226C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11AA4E8C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</w:pPr>
            <w:r w:rsidRPr="002F70DD">
              <w:rPr>
                <w:b/>
              </w:rPr>
              <w:t>Требования к финансовому обоснованию проекта.</w:t>
            </w:r>
          </w:p>
        </w:tc>
        <w:tc>
          <w:tcPr>
            <w:tcW w:w="3238" w:type="pct"/>
            <w:vAlign w:val="center"/>
          </w:tcPr>
          <w:p w14:paraId="4D940502" w14:textId="77777777" w:rsidR="002D2B79" w:rsidRPr="002F70DD" w:rsidRDefault="002D2B79" w:rsidP="00806109">
            <w:pPr>
              <w:shd w:val="clear" w:color="auto" w:fill="FFFFFF" w:themeFill="background1"/>
              <w:ind w:right="36" w:firstLine="285"/>
              <w:jc w:val="both"/>
            </w:pPr>
            <w:r w:rsidRPr="002F70DD">
              <w:t>Не требуется.</w:t>
            </w:r>
          </w:p>
        </w:tc>
      </w:tr>
      <w:tr w:rsidR="002D2B79" w:rsidRPr="002F70DD" w14:paraId="369F7AC8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50E32B6A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3605531B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Требование к экономическому обоснованию проекта.</w:t>
            </w:r>
          </w:p>
        </w:tc>
        <w:tc>
          <w:tcPr>
            <w:tcW w:w="3238" w:type="pct"/>
            <w:vAlign w:val="center"/>
          </w:tcPr>
          <w:p w14:paraId="0552053C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Не требуется.</w:t>
            </w:r>
          </w:p>
        </w:tc>
      </w:tr>
      <w:tr w:rsidR="002D2B79" w:rsidRPr="002F70DD" w14:paraId="57081F90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0B3CCDDE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36B27638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 xml:space="preserve">Требования к проведению изыскательских работ </w:t>
            </w:r>
          </w:p>
        </w:tc>
        <w:tc>
          <w:tcPr>
            <w:tcW w:w="3238" w:type="pct"/>
            <w:vAlign w:val="center"/>
          </w:tcPr>
          <w:p w14:paraId="776E2180" w14:textId="77777777" w:rsidR="002D2B79" w:rsidRPr="002F70DD" w:rsidRDefault="002D2B79" w:rsidP="00806109">
            <w:pPr>
              <w:pStyle w:val="af"/>
              <w:shd w:val="clear" w:color="auto" w:fill="FFFFFF" w:themeFill="background1"/>
              <w:tabs>
                <w:tab w:val="left" w:pos="277"/>
              </w:tabs>
              <w:spacing w:after="0" w:line="240" w:lineRule="auto"/>
              <w:ind w:left="0" w:firstLine="34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Инженерные изыскания (инженерно-геологические, гидрогеологические, топографические и др.), выполненные в соответствии с действующими нормативно-правовыми документами и материалы по инструментально-техническим обследованиям существующих зданий-сооружений будут предоставлены Заказчиком. </w:t>
            </w:r>
          </w:p>
        </w:tc>
      </w:tr>
      <w:tr w:rsidR="002D2B79" w:rsidRPr="002F70DD" w14:paraId="2D5C5C8D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6DAFBF16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0A429ECA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Требования к благоустройству и рекультивации.</w:t>
            </w:r>
          </w:p>
          <w:p w14:paraId="38D25F29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</w:p>
        </w:tc>
        <w:tc>
          <w:tcPr>
            <w:tcW w:w="3238" w:type="pct"/>
            <w:vAlign w:val="center"/>
          </w:tcPr>
          <w:p w14:paraId="79996F13" w14:textId="77777777" w:rsidR="002D2B79" w:rsidRPr="002F70DD" w:rsidRDefault="002D2B79" w:rsidP="00806109">
            <w:pPr>
              <w:pStyle w:val="af"/>
              <w:shd w:val="clear" w:color="auto" w:fill="FFFFFF" w:themeFill="background1"/>
              <w:tabs>
                <w:tab w:val="left" w:pos="277"/>
              </w:tabs>
              <w:spacing w:after="0" w:line="240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При необходимости предусмотреть осуществление работ по рекультивации и благоустройству земель, временно изымаемых под площадки и сооружения строительного периода согласно требованиям действующих нормативных актов Республики Узбекистан.</w:t>
            </w:r>
          </w:p>
          <w:p w14:paraId="0E471B2D" w14:textId="77777777" w:rsidR="002D2B79" w:rsidRPr="002F70DD" w:rsidRDefault="002D2B79" w:rsidP="00806109">
            <w:pPr>
              <w:pStyle w:val="af"/>
              <w:shd w:val="clear" w:color="auto" w:fill="FFFFFF" w:themeFill="background1"/>
              <w:tabs>
                <w:tab w:val="left" w:pos="277"/>
              </w:tabs>
              <w:spacing w:after="0" w:line="240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Выполнить благоустройство территории металлургического комплекса, согласно требованиями ШНК и КМК:</w:t>
            </w:r>
          </w:p>
          <w:p w14:paraId="58EA36C8" w14:textId="77777777" w:rsidR="002D2B79" w:rsidRPr="002F70DD" w:rsidRDefault="002D2B79" w:rsidP="00806109">
            <w:pPr>
              <w:pStyle w:val="af"/>
              <w:shd w:val="clear" w:color="auto" w:fill="FFFFFF" w:themeFill="background1"/>
              <w:tabs>
                <w:tab w:val="left" w:pos="277"/>
              </w:tabs>
              <w:spacing w:after="0" w:line="240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- прокладке подъездных путей (авто и ж/д транспорта);</w:t>
            </w:r>
          </w:p>
          <w:p w14:paraId="2C4481A8" w14:textId="77777777" w:rsidR="002D2B79" w:rsidRPr="002F70DD" w:rsidRDefault="002D2B79" w:rsidP="00806109">
            <w:pPr>
              <w:pStyle w:val="af"/>
              <w:shd w:val="clear" w:color="auto" w:fill="FFFFFF" w:themeFill="background1"/>
              <w:tabs>
                <w:tab w:val="left" w:pos="277"/>
              </w:tabs>
              <w:spacing w:after="0" w:line="240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- пешеходных дорожек;</w:t>
            </w:r>
          </w:p>
          <w:p w14:paraId="5B2ECC31" w14:textId="77777777" w:rsidR="002D2B79" w:rsidRPr="002F70DD" w:rsidRDefault="002D2B79" w:rsidP="00806109">
            <w:pPr>
              <w:pStyle w:val="af"/>
              <w:shd w:val="clear" w:color="auto" w:fill="FFFFFF" w:themeFill="background1"/>
              <w:tabs>
                <w:tab w:val="left" w:pos="277"/>
              </w:tabs>
              <w:spacing w:after="0" w:line="240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- ирригационной системы.</w:t>
            </w:r>
          </w:p>
        </w:tc>
      </w:tr>
      <w:tr w:rsidR="002D2B79" w:rsidRPr="002F70DD" w14:paraId="00F3E3C3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4B576484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72B7E6E1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Особые условия проектирования.</w:t>
            </w:r>
          </w:p>
          <w:p w14:paraId="14213828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jc w:val="both"/>
              <w:rPr>
                <w:b/>
              </w:rPr>
            </w:pPr>
          </w:p>
        </w:tc>
        <w:tc>
          <w:tcPr>
            <w:tcW w:w="3238" w:type="pct"/>
            <w:vAlign w:val="center"/>
          </w:tcPr>
          <w:p w14:paraId="59741818" w14:textId="623CAF11" w:rsidR="002D2B79" w:rsidRPr="002F70DD" w:rsidRDefault="002D2B79" w:rsidP="00806109">
            <w:pPr>
              <w:pStyle w:val="af"/>
              <w:shd w:val="clear" w:color="auto" w:fill="FFFFFF" w:themeFill="background1"/>
              <w:tabs>
                <w:tab w:val="left" w:pos="277"/>
              </w:tabs>
              <w:spacing w:after="0" w:line="240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</w:t>
            </w:r>
            <w:r w:rsidR="00B60A78" w:rsidRPr="002F70DD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описать решения по интеграции объекта к существующему оборудованию и сооружениям, инженерным сетям и коммуникациям (водоснабжение, канализация, пожаротушение, электроснабжение, газоснабжение, теплоснабжение, связь и т.д.).</w:t>
            </w:r>
          </w:p>
          <w:p w14:paraId="55CD2816" w14:textId="15303B82" w:rsidR="002D2B79" w:rsidRPr="002F70DD" w:rsidRDefault="002D2B79" w:rsidP="00806109">
            <w:pPr>
              <w:pStyle w:val="af"/>
              <w:shd w:val="clear" w:color="auto" w:fill="FFFFFF" w:themeFill="background1"/>
              <w:tabs>
                <w:tab w:val="left" w:pos="277"/>
              </w:tabs>
              <w:spacing w:after="0" w:line="240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проекта выполнить с учетом базового инжиниринга компании «Метсо» (Финляндия) и ПТЭО «ХАТЧ» (Канада). </w:t>
            </w:r>
          </w:p>
          <w:p w14:paraId="3A87A5E4" w14:textId="77777777" w:rsidR="002D2B79" w:rsidRPr="002F70DD" w:rsidRDefault="002D2B79" w:rsidP="00806109">
            <w:pPr>
              <w:pStyle w:val="af"/>
              <w:shd w:val="clear" w:color="auto" w:fill="FFFFFF" w:themeFill="background1"/>
              <w:tabs>
                <w:tab w:val="left" w:pos="277"/>
              </w:tabs>
              <w:spacing w:after="0" w:line="240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sz w:val="24"/>
                <w:szCs w:val="24"/>
              </w:rPr>
              <w:t>Материалы будут предоставляться Заказчиком.</w:t>
            </w:r>
          </w:p>
        </w:tc>
      </w:tr>
      <w:tr w:rsidR="002D2B79" w:rsidRPr="002F70DD" w14:paraId="44EBE6F4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5AF094EA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5A8DADA6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Требования к ценообразованию.</w:t>
            </w:r>
          </w:p>
        </w:tc>
        <w:tc>
          <w:tcPr>
            <w:tcW w:w="3238" w:type="pct"/>
            <w:vAlign w:val="center"/>
          </w:tcPr>
          <w:p w14:paraId="084B8E94" w14:textId="4BBAE764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При расчете предельной стоимости проекта ценообразование товаров и услуг сформировать с использованием данных разработчика базового инжиниринга, не менее трех технико-коммерческих предложений, котировок бирж, прайс листов и другие.</w:t>
            </w:r>
          </w:p>
          <w:p w14:paraId="55A96C00" w14:textId="09BB7894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>Технико-коммерческие предложения, котировки бирж, прайс-листы и другие источники ценообразования выполняются разработчиком самостоятельно и за его счет.</w:t>
            </w:r>
          </w:p>
          <w:p w14:paraId="5FA12A98" w14:textId="77777777" w:rsidR="002D2B79" w:rsidRPr="002F70DD" w:rsidRDefault="002D2B79" w:rsidP="00806109">
            <w:pPr>
              <w:shd w:val="clear" w:color="auto" w:fill="FFFFFF" w:themeFill="background1"/>
              <w:ind w:right="34" w:firstLine="285"/>
              <w:jc w:val="both"/>
            </w:pPr>
            <w:r w:rsidRPr="002F70DD">
              <w:t xml:space="preserve">Стоимость строительства определить на основании строительных чертежей, физических объемов работ по принятым проектным решением, а также с использованием показателей реализованных объектов-аналогов, в том числе на основании изучения действующей конъюнктуры рынка, </w:t>
            </w:r>
            <w:r w:rsidRPr="002F70DD">
              <w:br/>
              <w:t xml:space="preserve">в соответствии с действующими нормативами в Республики Узбекистан. </w:t>
            </w:r>
          </w:p>
        </w:tc>
      </w:tr>
      <w:tr w:rsidR="002D2B79" w:rsidRPr="002F70DD" w14:paraId="774F7621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29080166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332A68F7" w14:textId="3F10AE92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Сроки разработки проекта.</w:t>
            </w:r>
          </w:p>
        </w:tc>
        <w:tc>
          <w:tcPr>
            <w:tcW w:w="3238" w:type="pct"/>
            <w:vAlign w:val="center"/>
          </w:tcPr>
          <w:p w14:paraId="7D09AD6F" w14:textId="1BDD93CA" w:rsidR="002D2B79" w:rsidRPr="002F70DD" w:rsidRDefault="002D2B79" w:rsidP="00F27925">
            <w:pPr>
              <w:shd w:val="clear" w:color="auto" w:fill="FFFFFF" w:themeFill="background1"/>
              <w:ind w:right="36" w:firstLine="285"/>
              <w:jc w:val="both"/>
            </w:pPr>
            <w:r w:rsidRPr="002F70DD">
              <w:t xml:space="preserve">Срок разработки </w:t>
            </w:r>
            <w:r w:rsidR="00F27925">
              <w:t xml:space="preserve">ТЭО </w:t>
            </w:r>
            <w:r w:rsidRPr="002F70DD">
              <w:t>проекта должен составить не более 3-</w:t>
            </w:r>
            <w:r w:rsidR="00F27925">
              <w:t>х</w:t>
            </w:r>
            <w:r w:rsidRPr="002F70DD">
              <w:t xml:space="preserve"> месяцев с даты заключения договора на оказание услуг.</w:t>
            </w:r>
          </w:p>
        </w:tc>
      </w:tr>
      <w:tr w:rsidR="002D2B79" w:rsidRPr="002F70DD" w14:paraId="50D8F316" w14:textId="77777777" w:rsidTr="009A3DC0">
        <w:trPr>
          <w:trHeight w:val="362"/>
        </w:trPr>
        <w:tc>
          <w:tcPr>
            <w:tcW w:w="290" w:type="pct"/>
            <w:vAlign w:val="center"/>
          </w:tcPr>
          <w:p w14:paraId="3E73C51A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7A5D4CAF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Требования к представлению результатов работы.</w:t>
            </w:r>
          </w:p>
          <w:p w14:paraId="6853D866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</w:p>
        </w:tc>
        <w:tc>
          <w:tcPr>
            <w:tcW w:w="3238" w:type="pct"/>
            <w:vAlign w:val="center"/>
          </w:tcPr>
          <w:p w14:paraId="73A1A096" w14:textId="5587682B" w:rsidR="002D2B79" w:rsidRPr="002F70DD" w:rsidRDefault="002D2B79" w:rsidP="00806109">
            <w:pPr>
              <w:shd w:val="clear" w:color="auto" w:fill="FFFFFF" w:themeFill="background1"/>
              <w:spacing w:before="20" w:after="20"/>
              <w:ind w:left="-57" w:right="-57" w:firstLine="342"/>
              <w:jc w:val="both"/>
            </w:pPr>
            <w:r w:rsidRPr="002F70DD">
              <w:t>1. </w:t>
            </w:r>
            <w:r w:rsidR="00B60A78" w:rsidRPr="002F70DD">
              <w:t>Результат работ</w:t>
            </w:r>
            <w:r w:rsidRPr="002F70DD">
              <w:rPr>
                <w:rFonts w:eastAsia="Arial"/>
                <w:shd w:val="clear" w:color="auto" w:fill="FFFFFF" w:themeFill="background1"/>
              </w:rPr>
              <w:t xml:space="preserve"> </w:t>
            </w:r>
            <w:r w:rsidRPr="002F70DD">
              <w:t>необходимо сдать Заказчику в 4-х экземплярах в напечат</w:t>
            </w:r>
            <w:r w:rsidR="00B60A78" w:rsidRPr="002F70DD">
              <w:t>а</w:t>
            </w:r>
            <w:r w:rsidRPr="002F70DD">
              <w:t xml:space="preserve">нной форме (с </w:t>
            </w:r>
            <w:r w:rsidRPr="002F70DD">
              <w:rPr>
                <w:shd w:val="clear" w:color="auto" w:fill="FFFFFF" w:themeFill="background1"/>
              </w:rPr>
              <w:t xml:space="preserve">печатью </w:t>
            </w:r>
            <w:r w:rsidRPr="002F70DD">
              <w:rPr>
                <w:shd w:val="clear" w:color="auto" w:fill="FFFFFF" w:themeFill="background1"/>
              </w:rPr>
              <w:br/>
              <w:t xml:space="preserve">и подписью Исполнителя), на электронном носителе </w:t>
            </w:r>
            <w:r w:rsidRPr="002F70DD">
              <w:rPr>
                <w:shd w:val="clear" w:color="auto" w:fill="FFFFFF" w:themeFill="background1"/>
              </w:rPr>
              <w:br/>
              <w:t>1 экземпляр в редактируемой электронной форме (</w:t>
            </w:r>
            <w:r w:rsidRPr="002F70DD">
              <w:rPr>
                <w:shd w:val="clear" w:color="auto" w:fill="FFFFFF" w:themeFill="background1"/>
                <w:lang w:val="en-US"/>
              </w:rPr>
              <w:t>word</w:t>
            </w:r>
            <w:r w:rsidRPr="002F70DD">
              <w:rPr>
                <w:shd w:val="clear" w:color="auto" w:fill="FFFFFF" w:themeFill="background1"/>
              </w:rPr>
              <w:t xml:space="preserve">, </w:t>
            </w:r>
            <w:r w:rsidRPr="002F70DD">
              <w:rPr>
                <w:shd w:val="clear" w:color="auto" w:fill="FFFFFF" w:themeFill="background1"/>
                <w:lang w:val="en-US"/>
              </w:rPr>
              <w:t>excel</w:t>
            </w:r>
            <w:r w:rsidRPr="002F70DD">
              <w:rPr>
                <w:shd w:val="clear" w:color="auto" w:fill="FFFFFF" w:themeFill="background1"/>
              </w:rPr>
              <w:t xml:space="preserve"> и др.) с отражением формул расчетов и 1 экземпляр в нередактируемой электронной форме (</w:t>
            </w:r>
            <w:r w:rsidRPr="002F70DD">
              <w:rPr>
                <w:shd w:val="clear" w:color="auto" w:fill="FFFFFF" w:themeFill="background1"/>
                <w:lang w:val="en-US"/>
              </w:rPr>
              <w:t>pdf</w:t>
            </w:r>
            <w:r w:rsidRPr="002F70DD">
              <w:rPr>
                <w:shd w:val="clear" w:color="auto" w:fill="FFFFFF" w:themeFill="background1"/>
              </w:rPr>
              <w:t>).</w:t>
            </w:r>
          </w:p>
          <w:p w14:paraId="1A9A8B09" w14:textId="77777777" w:rsidR="002D2B79" w:rsidRPr="002F70DD" w:rsidRDefault="002D2B79" w:rsidP="00806109">
            <w:pPr>
              <w:shd w:val="clear" w:color="auto" w:fill="FFFFFF" w:themeFill="background1"/>
              <w:spacing w:before="20" w:after="20"/>
              <w:ind w:left="-57" w:right="-57" w:firstLine="342"/>
              <w:jc w:val="both"/>
            </w:pPr>
            <w:r w:rsidRPr="002F70DD">
              <w:t>2. В зависимости от объема информации, разделы проекта можно объединить в одной книге или оформить в виде раздельных книг.</w:t>
            </w:r>
          </w:p>
          <w:p w14:paraId="35D4AB84" w14:textId="77777777" w:rsidR="002D2B79" w:rsidRPr="002F70DD" w:rsidRDefault="002D2B79" w:rsidP="00806109">
            <w:pPr>
              <w:shd w:val="clear" w:color="auto" w:fill="FFFFFF" w:themeFill="background1"/>
              <w:spacing w:before="20" w:after="20"/>
              <w:ind w:left="-57" w:right="-57" w:firstLine="342"/>
              <w:jc w:val="both"/>
            </w:pPr>
            <w:r w:rsidRPr="002F70DD">
              <w:t>3. Язык предоставляемой документации –русский.</w:t>
            </w:r>
          </w:p>
          <w:p w14:paraId="3AC4B93A" w14:textId="6E1D00D7" w:rsidR="002D2B79" w:rsidRPr="002F70DD" w:rsidRDefault="002D2B79" w:rsidP="00806109">
            <w:pPr>
              <w:shd w:val="clear" w:color="auto" w:fill="FFFFFF" w:themeFill="background1"/>
              <w:spacing w:before="20" w:after="20"/>
              <w:ind w:left="-57" w:right="-57" w:firstLine="342"/>
              <w:jc w:val="both"/>
            </w:pPr>
            <w:r w:rsidRPr="002F70DD">
              <w:t>4. Разработанная часть направляется Заказчику посредством официального письма с приложением выполненных работ согласно вышеуказанных требований и акта выполненных работ.</w:t>
            </w:r>
          </w:p>
          <w:p w14:paraId="2802AA7B" w14:textId="5009C33A" w:rsidR="002D2B79" w:rsidRPr="002F70DD" w:rsidRDefault="002D2B79" w:rsidP="00806109">
            <w:pPr>
              <w:shd w:val="clear" w:color="auto" w:fill="FFFFFF" w:themeFill="background1"/>
              <w:spacing w:before="20" w:after="20"/>
              <w:ind w:left="-57" w:right="-57" w:firstLine="342"/>
              <w:jc w:val="both"/>
            </w:pPr>
            <w:r w:rsidRPr="002F70DD">
              <w:t>5. Подписание актов Заказчиком, не будут свидетельствовать о приемке работ</w:t>
            </w:r>
            <w:r w:rsidR="00F27925">
              <w:t xml:space="preserve"> в целом</w:t>
            </w:r>
            <w:r w:rsidRPr="002F70DD">
              <w:t xml:space="preserve">. </w:t>
            </w:r>
          </w:p>
          <w:p w14:paraId="0953044F" w14:textId="3FD8445C" w:rsidR="002D2B79" w:rsidRPr="002F70DD" w:rsidRDefault="002D2B79" w:rsidP="00806109">
            <w:pPr>
              <w:shd w:val="clear" w:color="auto" w:fill="FFFFFF" w:themeFill="background1"/>
              <w:spacing w:before="20" w:after="20"/>
              <w:ind w:left="-57" w:right="-57" w:firstLine="342"/>
              <w:jc w:val="both"/>
            </w:pPr>
            <w:r w:rsidRPr="002F70DD">
              <w:t xml:space="preserve">6. Работы считаются принятыми только после получения положительного заключения экспертизы в уполномоченном органе Республики Узбекистан по экспертизе </w:t>
            </w:r>
            <w:r w:rsidR="00B60A78" w:rsidRPr="002F70DD">
              <w:t>проекта</w:t>
            </w:r>
            <w:r w:rsidRPr="002F70DD">
              <w:t xml:space="preserve"> на весь объем разработанной Исполнителем.</w:t>
            </w:r>
          </w:p>
        </w:tc>
      </w:tr>
      <w:tr w:rsidR="002D2B79" w:rsidRPr="002F70DD" w14:paraId="2EE369D3" w14:textId="77777777" w:rsidTr="009A3DC0">
        <w:trPr>
          <w:trHeight w:val="992"/>
        </w:trPr>
        <w:tc>
          <w:tcPr>
            <w:tcW w:w="290" w:type="pct"/>
            <w:vAlign w:val="center"/>
          </w:tcPr>
          <w:p w14:paraId="2DF26929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47B91F63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Перечень исходной документации.</w:t>
            </w:r>
          </w:p>
        </w:tc>
        <w:tc>
          <w:tcPr>
            <w:tcW w:w="3238" w:type="pct"/>
            <w:vAlign w:val="center"/>
          </w:tcPr>
          <w:p w14:paraId="23F5FC79" w14:textId="56B02B23" w:rsidR="002D2B79" w:rsidRPr="002F70DD" w:rsidRDefault="002D2B79" w:rsidP="00806109">
            <w:pPr>
              <w:pStyle w:val="af"/>
              <w:shd w:val="clear" w:color="auto" w:fill="FFFFFF" w:themeFill="background1"/>
              <w:tabs>
                <w:tab w:val="left" w:pos="277"/>
              </w:tabs>
              <w:spacing w:after="0" w:line="278" w:lineRule="auto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0DD">
              <w:rPr>
                <w:rFonts w:ascii="Times New Roman" w:hAnsi="Times New Roman" w:cs="Times New Roman"/>
                <w:bCs/>
                <w:sz w:val="24"/>
                <w:szCs w:val="24"/>
              </w:rPr>
              <w:t>Вся исходная документация, необходимая для разработки проекта будет выдаваться инициатором (</w:t>
            </w:r>
            <w:r w:rsidR="00FC7ED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2F70DD">
              <w:rPr>
                <w:rFonts w:ascii="Times New Roman" w:hAnsi="Times New Roman" w:cs="Times New Roman"/>
                <w:bCs/>
                <w:sz w:val="24"/>
                <w:szCs w:val="24"/>
              </w:rPr>
              <w:t>аказчиком) по требованию Исполнителя.</w:t>
            </w:r>
          </w:p>
        </w:tc>
      </w:tr>
      <w:tr w:rsidR="002D2B79" w:rsidRPr="002F70DD" w14:paraId="17E8BCA6" w14:textId="77777777" w:rsidTr="009A3DC0">
        <w:trPr>
          <w:trHeight w:val="992"/>
        </w:trPr>
        <w:tc>
          <w:tcPr>
            <w:tcW w:w="290" w:type="pct"/>
            <w:vAlign w:val="center"/>
          </w:tcPr>
          <w:p w14:paraId="655FA282" w14:textId="77777777" w:rsidR="002D2B79" w:rsidRPr="002F70DD" w:rsidRDefault="002D2B79" w:rsidP="002D2B79">
            <w:pPr>
              <w:pStyle w:val="af"/>
              <w:numPr>
                <w:ilvl w:val="0"/>
                <w:numId w:val="20"/>
              </w:numPr>
              <w:shd w:val="clear" w:color="auto" w:fill="FFFFFF" w:themeFill="background1"/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pct"/>
            <w:vAlign w:val="center"/>
          </w:tcPr>
          <w:p w14:paraId="20EA53C8" w14:textId="77777777" w:rsidR="002D2B79" w:rsidRPr="002F70DD" w:rsidRDefault="002D2B79" w:rsidP="00806109">
            <w:pPr>
              <w:shd w:val="clear" w:color="auto" w:fill="FFFFFF" w:themeFill="background1"/>
              <w:spacing w:line="278" w:lineRule="auto"/>
              <w:rPr>
                <w:b/>
              </w:rPr>
            </w:pPr>
            <w:r w:rsidRPr="002F70DD">
              <w:rPr>
                <w:b/>
              </w:rPr>
              <w:t>Прочие требования</w:t>
            </w:r>
          </w:p>
        </w:tc>
        <w:tc>
          <w:tcPr>
            <w:tcW w:w="3238" w:type="pct"/>
            <w:vAlign w:val="center"/>
          </w:tcPr>
          <w:p w14:paraId="589CF17A" w14:textId="419F0834" w:rsidR="002D2B79" w:rsidRPr="002F70DD" w:rsidRDefault="002D2B79" w:rsidP="00806109">
            <w:pPr>
              <w:pStyle w:val="af"/>
              <w:shd w:val="clear" w:color="auto" w:fill="FFFFFF" w:themeFill="background1"/>
              <w:tabs>
                <w:tab w:val="left" w:pos="277"/>
              </w:tabs>
              <w:spacing w:after="0" w:line="278" w:lineRule="auto"/>
              <w:ind w:left="0" w:firstLine="2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0DD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должен представить перечень выполняемых работ (оказываемых услуг) с конкретизацией объема работ, количества и стоимости необходимых специалистов, их квалификации (резюме) и человека-часов.</w:t>
            </w:r>
          </w:p>
        </w:tc>
      </w:tr>
    </w:tbl>
    <w:p w14:paraId="7F465CA5" w14:textId="42CDB2FF" w:rsidR="005C5D73" w:rsidRDefault="005C5D73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6858B2C2" w14:textId="2DCE9950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69DC6DEC" w14:textId="4871EB19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5554FB4B" w14:textId="38394496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08090E41" w14:textId="5E748C55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383885FA" w14:textId="6B788D47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0AD0C53F" w14:textId="062BBD75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570FF47D" w14:textId="1A234816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56914450" w14:textId="1DF6A67A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1A5D6200" w14:textId="0B855F03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169AB4BC" w14:textId="48143E14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4B9E5E6E" w14:textId="159981A6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3D0F6F0F" w14:textId="14245D4E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521C3E6B" w14:textId="20937AD8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54DC807E" w14:textId="2A3A3B50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1702483A" w14:textId="4D999C95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1918CCDC" w14:textId="6777C765" w:rsidR="000A7627" w:rsidRDefault="000A7627" w:rsidP="00BA5CA7">
      <w:pPr>
        <w:pStyle w:val="a4"/>
        <w:tabs>
          <w:tab w:val="clear" w:pos="4677"/>
          <w:tab w:val="clear" w:pos="9355"/>
        </w:tabs>
        <w:spacing w:line="360" w:lineRule="auto"/>
      </w:pPr>
    </w:p>
    <w:p w14:paraId="3736E1DB" w14:textId="090759BA" w:rsidR="000A7627" w:rsidRDefault="000A7627" w:rsidP="00435AB2">
      <w:pPr>
        <w:pStyle w:val="a4"/>
        <w:tabs>
          <w:tab w:val="clear" w:pos="4677"/>
          <w:tab w:val="clear" w:pos="9355"/>
        </w:tabs>
        <w:spacing w:line="360" w:lineRule="auto"/>
        <w:ind w:left="5672" w:firstLine="1558"/>
      </w:pPr>
      <w:r>
        <w:t>Приложение 1.</w:t>
      </w:r>
    </w:p>
    <w:p w14:paraId="26CE2283" w14:textId="77777777" w:rsidR="009E22E0" w:rsidRPr="005553AC" w:rsidRDefault="009E22E0" w:rsidP="009E22E0">
      <w:pPr>
        <w:spacing w:line="360" w:lineRule="auto"/>
        <w:rPr>
          <w:b/>
        </w:rPr>
      </w:pPr>
      <w:r w:rsidRPr="005553AC">
        <w:rPr>
          <w:b/>
        </w:rPr>
        <w:t>Требование к нейтрализованной воде: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636"/>
        <w:gridCol w:w="3605"/>
        <w:gridCol w:w="1791"/>
        <w:gridCol w:w="3140"/>
      </w:tblGrid>
      <w:tr w:rsidR="009E22E0" w:rsidRPr="009E22E0" w14:paraId="1A86E635" w14:textId="77777777" w:rsidTr="009E712A">
        <w:tc>
          <w:tcPr>
            <w:tcW w:w="636" w:type="dxa"/>
          </w:tcPr>
          <w:p w14:paraId="4D0EB549" w14:textId="77777777" w:rsidR="009E22E0" w:rsidRPr="009E22E0" w:rsidRDefault="009E22E0" w:rsidP="009E712A">
            <w:pPr>
              <w:jc w:val="both"/>
              <w:rPr>
                <w:b/>
                <w:bCs/>
              </w:rPr>
            </w:pPr>
            <w:r w:rsidRPr="009E22E0">
              <w:rPr>
                <w:b/>
                <w:bCs/>
              </w:rPr>
              <w:t>№</w:t>
            </w:r>
          </w:p>
        </w:tc>
        <w:tc>
          <w:tcPr>
            <w:tcW w:w="3605" w:type="dxa"/>
          </w:tcPr>
          <w:p w14:paraId="484D861D" w14:textId="77777777" w:rsidR="009E22E0" w:rsidRPr="009E22E0" w:rsidRDefault="009E22E0" w:rsidP="009E712A">
            <w:pPr>
              <w:jc w:val="both"/>
              <w:rPr>
                <w:b/>
                <w:bCs/>
              </w:rPr>
            </w:pPr>
            <w:r w:rsidRPr="009E22E0">
              <w:rPr>
                <w:b/>
                <w:bCs/>
              </w:rPr>
              <w:t>Наименование</w:t>
            </w:r>
          </w:p>
        </w:tc>
        <w:tc>
          <w:tcPr>
            <w:tcW w:w="1791" w:type="dxa"/>
          </w:tcPr>
          <w:p w14:paraId="611EE325" w14:textId="77777777" w:rsidR="009E22E0" w:rsidRPr="009E22E0" w:rsidRDefault="009E22E0" w:rsidP="009E712A">
            <w:pPr>
              <w:jc w:val="both"/>
              <w:rPr>
                <w:b/>
                <w:bCs/>
              </w:rPr>
            </w:pPr>
            <w:r w:rsidRPr="009E22E0">
              <w:rPr>
                <w:b/>
                <w:bCs/>
              </w:rPr>
              <w:t>Ед. измер.</w:t>
            </w:r>
          </w:p>
        </w:tc>
        <w:tc>
          <w:tcPr>
            <w:tcW w:w="3140" w:type="dxa"/>
          </w:tcPr>
          <w:p w14:paraId="78FCEFC2" w14:textId="77777777" w:rsidR="009E22E0" w:rsidRPr="009E22E0" w:rsidRDefault="009E22E0" w:rsidP="009E712A">
            <w:pPr>
              <w:jc w:val="both"/>
              <w:rPr>
                <w:b/>
                <w:bCs/>
              </w:rPr>
            </w:pPr>
            <w:r w:rsidRPr="009E22E0">
              <w:rPr>
                <w:b/>
                <w:bCs/>
              </w:rPr>
              <w:t>Значение</w:t>
            </w:r>
          </w:p>
        </w:tc>
      </w:tr>
      <w:tr w:rsidR="009E22E0" w:rsidRPr="009E22E0" w14:paraId="4F3BE22C" w14:textId="77777777" w:rsidTr="009E712A">
        <w:tc>
          <w:tcPr>
            <w:tcW w:w="636" w:type="dxa"/>
          </w:tcPr>
          <w:p w14:paraId="443A3521" w14:textId="77777777" w:rsidR="009E22E0" w:rsidRPr="009E22E0" w:rsidRDefault="009E22E0" w:rsidP="009E712A">
            <w:pPr>
              <w:jc w:val="both"/>
            </w:pPr>
            <w:r w:rsidRPr="009E22E0">
              <w:t>1</w:t>
            </w:r>
          </w:p>
        </w:tc>
        <w:tc>
          <w:tcPr>
            <w:tcW w:w="3605" w:type="dxa"/>
          </w:tcPr>
          <w:p w14:paraId="0814FD79" w14:textId="77777777" w:rsidR="009E22E0" w:rsidRPr="009E22E0" w:rsidRDefault="009E22E0" w:rsidP="009E712A">
            <w:pPr>
              <w:jc w:val="both"/>
            </w:pPr>
            <w:r w:rsidRPr="009E22E0">
              <w:t>Нейтрализованная вода не ниже рН</w:t>
            </w:r>
          </w:p>
        </w:tc>
        <w:tc>
          <w:tcPr>
            <w:tcW w:w="1791" w:type="dxa"/>
          </w:tcPr>
          <w:p w14:paraId="284CAD33" w14:textId="77777777" w:rsidR="009E22E0" w:rsidRPr="009E22E0" w:rsidRDefault="009E22E0" w:rsidP="009E712A">
            <w:pPr>
              <w:jc w:val="both"/>
            </w:pPr>
          </w:p>
        </w:tc>
        <w:tc>
          <w:tcPr>
            <w:tcW w:w="3140" w:type="dxa"/>
          </w:tcPr>
          <w:p w14:paraId="209D57BE" w14:textId="77777777" w:rsidR="009E22E0" w:rsidRPr="009E22E0" w:rsidRDefault="009E22E0" w:rsidP="009E712A">
            <w:pPr>
              <w:jc w:val="center"/>
              <w:rPr>
                <w:lang w:val="en-US"/>
              </w:rPr>
            </w:pPr>
            <w:r w:rsidRPr="009E22E0">
              <w:t>не ниже 7,0</w:t>
            </w:r>
          </w:p>
        </w:tc>
      </w:tr>
      <w:tr w:rsidR="009E22E0" w:rsidRPr="009E22E0" w14:paraId="656AB132" w14:textId="77777777" w:rsidTr="009E712A">
        <w:tc>
          <w:tcPr>
            <w:tcW w:w="636" w:type="dxa"/>
          </w:tcPr>
          <w:p w14:paraId="47609D22" w14:textId="77777777" w:rsidR="009E22E0" w:rsidRPr="009E22E0" w:rsidRDefault="009E22E0" w:rsidP="009E712A">
            <w:pPr>
              <w:jc w:val="both"/>
            </w:pPr>
            <w:r w:rsidRPr="009E22E0">
              <w:t>2</w:t>
            </w:r>
          </w:p>
        </w:tc>
        <w:tc>
          <w:tcPr>
            <w:tcW w:w="3605" w:type="dxa"/>
          </w:tcPr>
          <w:p w14:paraId="6078F173" w14:textId="77777777" w:rsidR="009E22E0" w:rsidRPr="009E22E0" w:rsidRDefault="009E22E0" w:rsidP="009E712A">
            <w:r w:rsidRPr="009E22E0">
              <w:t>Калий               К</w:t>
            </w:r>
          </w:p>
        </w:tc>
        <w:tc>
          <w:tcPr>
            <w:tcW w:w="1791" w:type="dxa"/>
          </w:tcPr>
          <w:p w14:paraId="1AD3A94A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45122D8F" w14:textId="77777777" w:rsidR="009E22E0" w:rsidRPr="009E22E0" w:rsidRDefault="009E22E0" w:rsidP="009E712A">
            <w:pPr>
              <w:jc w:val="center"/>
              <w:rPr>
                <w:lang w:val="en-US"/>
              </w:rPr>
            </w:pPr>
            <w:r w:rsidRPr="009E22E0">
              <w:rPr>
                <w:lang w:val="en-US"/>
              </w:rPr>
              <w:t>1</w:t>
            </w:r>
            <w:r w:rsidRPr="009E22E0">
              <w:t>,</w:t>
            </w:r>
            <w:r w:rsidRPr="009E22E0">
              <w:rPr>
                <w:lang w:val="en-US"/>
              </w:rPr>
              <w:t>34</w:t>
            </w:r>
          </w:p>
        </w:tc>
      </w:tr>
      <w:tr w:rsidR="009E22E0" w:rsidRPr="009E22E0" w14:paraId="11F14479" w14:textId="77777777" w:rsidTr="009E712A">
        <w:tc>
          <w:tcPr>
            <w:tcW w:w="636" w:type="dxa"/>
          </w:tcPr>
          <w:p w14:paraId="491CBABB" w14:textId="77777777" w:rsidR="009E22E0" w:rsidRPr="009E22E0" w:rsidRDefault="009E22E0" w:rsidP="009E712A">
            <w:pPr>
              <w:jc w:val="both"/>
            </w:pPr>
            <w:r w:rsidRPr="009E22E0">
              <w:t>3</w:t>
            </w:r>
          </w:p>
        </w:tc>
        <w:tc>
          <w:tcPr>
            <w:tcW w:w="3605" w:type="dxa"/>
          </w:tcPr>
          <w:p w14:paraId="6E348387" w14:textId="77777777" w:rsidR="009E22E0" w:rsidRPr="009E22E0" w:rsidRDefault="009E22E0" w:rsidP="009E712A">
            <w:r w:rsidRPr="009E22E0">
              <w:t>Натрий             Na</w:t>
            </w:r>
          </w:p>
        </w:tc>
        <w:tc>
          <w:tcPr>
            <w:tcW w:w="1791" w:type="dxa"/>
          </w:tcPr>
          <w:p w14:paraId="6FA6CBF3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6CEB177F" w14:textId="77777777" w:rsidR="009E22E0" w:rsidRPr="009E22E0" w:rsidRDefault="009E22E0" w:rsidP="009E712A">
            <w:pPr>
              <w:jc w:val="center"/>
            </w:pPr>
            <w:r w:rsidRPr="009E22E0">
              <w:t>29,1</w:t>
            </w:r>
          </w:p>
        </w:tc>
      </w:tr>
      <w:tr w:rsidR="009E22E0" w:rsidRPr="009E22E0" w14:paraId="3987AE1E" w14:textId="77777777" w:rsidTr="009E712A">
        <w:tc>
          <w:tcPr>
            <w:tcW w:w="636" w:type="dxa"/>
          </w:tcPr>
          <w:p w14:paraId="6FDC87A2" w14:textId="77777777" w:rsidR="009E22E0" w:rsidRPr="009E22E0" w:rsidRDefault="009E22E0" w:rsidP="009E712A">
            <w:pPr>
              <w:jc w:val="both"/>
            </w:pPr>
            <w:r w:rsidRPr="009E22E0">
              <w:t>4</w:t>
            </w:r>
          </w:p>
        </w:tc>
        <w:tc>
          <w:tcPr>
            <w:tcW w:w="3605" w:type="dxa"/>
          </w:tcPr>
          <w:p w14:paraId="7A4C3C19" w14:textId="77777777" w:rsidR="009E22E0" w:rsidRPr="009E22E0" w:rsidRDefault="009E22E0" w:rsidP="009E712A">
            <w:r w:rsidRPr="009E22E0">
              <w:t>Аммоний         NH</w:t>
            </w:r>
            <w:r w:rsidRPr="009E22E0">
              <w:rPr>
                <w:vertAlign w:val="subscript"/>
              </w:rPr>
              <w:t>4</w:t>
            </w:r>
          </w:p>
        </w:tc>
        <w:tc>
          <w:tcPr>
            <w:tcW w:w="1791" w:type="dxa"/>
          </w:tcPr>
          <w:p w14:paraId="59AA7ACD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7C35DDB7" w14:textId="77777777" w:rsidR="009E22E0" w:rsidRPr="009E22E0" w:rsidRDefault="009E22E0" w:rsidP="009E712A">
            <w:pPr>
              <w:jc w:val="center"/>
            </w:pPr>
            <w:r w:rsidRPr="009E22E0">
              <w:t>-</w:t>
            </w:r>
          </w:p>
        </w:tc>
      </w:tr>
      <w:tr w:rsidR="009E22E0" w:rsidRPr="009E22E0" w14:paraId="3246F534" w14:textId="77777777" w:rsidTr="009E712A">
        <w:tc>
          <w:tcPr>
            <w:tcW w:w="636" w:type="dxa"/>
          </w:tcPr>
          <w:p w14:paraId="252F7976" w14:textId="77777777" w:rsidR="009E22E0" w:rsidRPr="009E22E0" w:rsidRDefault="009E22E0" w:rsidP="009E712A">
            <w:pPr>
              <w:jc w:val="both"/>
            </w:pPr>
            <w:r w:rsidRPr="009E22E0">
              <w:t>5</w:t>
            </w:r>
          </w:p>
        </w:tc>
        <w:tc>
          <w:tcPr>
            <w:tcW w:w="3605" w:type="dxa"/>
          </w:tcPr>
          <w:p w14:paraId="29535F10" w14:textId="77777777" w:rsidR="009E22E0" w:rsidRPr="009E22E0" w:rsidRDefault="009E22E0" w:rsidP="009E712A">
            <w:r w:rsidRPr="009E22E0">
              <w:t>Кальций            Ca</w:t>
            </w:r>
          </w:p>
        </w:tc>
        <w:tc>
          <w:tcPr>
            <w:tcW w:w="1791" w:type="dxa"/>
          </w:tcPr>
          <w:p w14:paraId="7E72AF51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10BCB3B6" w14:textId="77777777" w:rsidR="009E22E0" w:rsidRPr="009E22E0" w:rsidRDefault="009E22E0" w:rsidP="009E712A">
            <w:pPr>
              <w:jc w:val="center"/>
            </w:pPr>
            <w:r w:rsidRPr="009E22E0">
              <w:t>89,3</w:t>
            </w:r>
          </w:p>
        </w:tc>
      </w:tr>
      <w:tr w:rsidR="009E22E0" w:rsidRPr="009E22E0" w14:paraId="101F6806" w14:textId="77777777" w:rsidTr="009E712A">
        <w:tc>
          <w:tcPr>
            <w:tcW w:w="636" w:type="dxa"/>
          </w:tcPr>
          <w:p w14:paraId="6739AC8C" w14:textId="77777777" w:rsidR="009E22E0" w:rsidRPr="009E22E0" w:rsidRDefault="009E22E0" w:rsidP="009E712A">
            <w:pPr>
              <w:jc w:val="both"/>
            </w:pPr>
            <w:r w:rsidRPr="009E22E0">
              <w:t>6</w:t>
            </w:r>
          </w:p>
        </w:tc>
        <w:tc>
          <w:tcPr>
            <w:tcW w:w="3605" w:type="dxa"/>
          </w:tcPr>
          <w:p w14:paraId="2A9D5CD7" w14:textId="77777777" w:rsidR="009E22E0" w:rsidRPr="009E22E0" w:rsidRDefault="009E22E0" w:rsidP="009E712A">
            <w:r w:rsidRPr="009E22E0">
              <w:t>Магний             Mg</w:t>
            </w:r>
          </w:p>
        </w:tc>
        <w:tc>
          <w:tcPr>
            <w:tcW w:w="1791" w:type="dxa"/>
          </w:tcPr>
          <w:p w14:paraId="71FF5FBF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6D0912B4" w14:textId="77777777" w:rsidR="009E22E0" w:rsidRPr="009E22E0" w:rsidRDefault="009E22E0" w:rsidP="009E712A">
            <w:pPr>
              <w:jc w:val="center"/>
            </w:pPr>
            <w:r w:rsidRPr="009E22E0">
              <w:t>14,4</w:t>
            </w:r>
          </w:p>
        </w:tc>
      </w:tr>
      <w:tr w:rsidR="009E22E0" w:rsidRPr="009E22E0" w14:paraId="6C1D1285" w14:textId="77777777" w:rsidTr="009E712A">
        <w:tc>
          <w:tcPr>
            <w:tcW w:w="636" w:type="dxa"/>
          </w:tcPr>
          <w:p w14:paraId="1FE65F8F" w14:textId="77777777" w:rsidR="009E22E0" w:rsidRPr="009E22E0" w:rsidRDefault="009E22E0" w:rsidP="009E712A">
            <w:pPr>
              <w:jc w:val="both"/>
            </w:pPr>
            <w:r w:rsidRPr="009E22E0">
              <w:t>7</w:t>
            </w:r>
          </w:p>
        </w:tc>
        <w:tc>
          <w:tcPr>
            <w:tcW w:w="3605" w:type="dxa"/>
          </w:tcPr>
          <w:p w14:paraId="63ECBF53" w14:textId="77777777" w:rsidR="009E22E0" w:rsidRPr="009E22E0" w:rsidRDefault="009E22E0" w:rsidP="009E712A">
            <w:r w:rsidRPr="009E22E0">
              <w:t>Железо             Fe</w:t>
            </w:r>
            <w:r w:rsidRPr="009E22E0">
              <w:rPr>
                <w:vertAlign w:val="subscript"/>
              </w:rPr>
              <w:t>общ</w:t>
            </w:r>
          </w:p>
        </w:tc>
        <w:tc>
          <w:tcPr>
            <w:tcW w:w="1791" w:type="dxa"/>
          </w:tcPr>
          <w:p w14:paraId="0C74ACD8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73179E33" w14:textId="77777777" w:rsidR="009E22E0" w:rsidRPr="009E22E0" w:rsidRDefault="009E22E0" w:rsidP="009E712A">
            <w:pPr>
              <w:jc w:val="center"/>
            </w:pPr>
            <w:r w:rsidRPr="009E22E0">
              <w:t>0,138</w:t>
            </w:r>
          </w:p>
        </w:tc>
      </w:tr>
      <w:tr w:rsidR="009E22E0" w:rsidRPr="009E22E0" w14:paraId="01B28DF9" w14:textId="77777777" w:rsidTr="009E712A">
        <w:tc>
          <w:tcPr>
            <w:tcW w:w="636" w:type="dxa"/>
          </w:tcPr>
          <w:p w14:paraId="325C6C3B" w14:textId="77777777" w:rsidR="009E22E0" w:rsidRPr="009E22E0" w:rsidRDefault="009E22E0" w:rsidP="009E712A">
            <w:pPr>
              <w:jc w:val="both"/>
            </w:pPr>
            <w:r w:rsidRPr="009E22E0">
              <w:t>8</w:t>
            </w:r>
          </w:p>
        </w:tc>
        <w:tc>
          <w:tcPr>
            <w:tcW w:w="3605" w:type="dxa"/>
          </w:tcPr>
          <w:p w14:paraId="1EB0ED46" w14:textId="77777777" w:rsidR="009E22E0" w:rsidRPr="009E22E0" w:rsidRDefault="009E22E0" w:rsidP="009E712A">
            <w:pPr>
              <w:rPr>
                <w:lang w:val="en-US"/>
              </w:rPr>
            </w:pPr>
            <w:r w:rsidRPr="009E22E0">
              <w:t xml:space="preserve">Хлориды          </w:t>
            </w:r>
            <w:r w:rsidRPr="009E22E0">
              <w:rPr>
                <w:lang w:val="en-US"/>
              </w:rPr>
              <w:t>Cl</w:t>
            </w:r>
          </w:p>
        </w:tc>
        <w:tc>
          <w:tcPr>
            <w:tcW w:w="1791" w:type="dxa"/>
          </w:tcPr>
          <w:p w14:paraId="048B681B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732586D5" w14:textId="77777777" w:rsidR="009E22E0" w:rsidRPr="009E22E0" w:rsidRDefault="009E22E0" w:rsidP="009E712A">
            <w:pPr>
              <w:jc w:val="center"/>
              <w:rPr>
                <w:lang w:val="en-US"/>
              </w:rPr>
            </w:pPr>
            <w:r w:rsidRPr="009E22E0">
              <w:rPr>
                <w:lang w:val="en-US"/>
              </w:rPr>
              <w:t>29</w:t>
            </w:r>
            <w:r w:rsidRPr="009E22E0">
              <w:t>,</w:t>
            </w:r>
            <w:r w:rsidRPr="009E22E0">
              <w:rPr>
                <w:lang w:val="en-US"/>
              </w:rPr>
              <w:t>82</w:t>
            </w:r>
          </w:p>
        </w:tc>
      </w:tr>
      <w:tr w:rsidR="009E22E0" w:rsidRPr="009E22E0" w14:paraId="394A09F5" w14:textId="77777777" w:rsidTr="009E712A">
        <w:tc>
          <w:tcPr>
            <w:tcW w:w="636" w:type="dxa"/>
          </w:tcPr>
          <w:p w14:paraId="39FD2ED9" w14:textId="77777777" w:rsidR="009E22E0" w:rsidRPr="009E22E0" w:rsidRDefault="009E22E0" w:rsidP="009E712A">
            <w:pPr>
              <w:jc w:val="both"/>
            </w:pPr>
            <w:r w:rsidRPr="009E22E0">
              <w:t>9</w:t>
            </w:r>
          </w:p>
        </w:tc>
        <w:tc>
          <w:tcPr>
            <w:tcW w:w="3605" w:type="dxa"/>
          </w:tcPr>
          <w:p w14:paraId="40FB06D0" w14:textId="77777777" w:rsidR="009E22E0" w:rsidRPr="009E22E0" w:rsidRDefault="009E22E0" w:rsidP="009E712A">
            <w:r w:rsidRPr="009E22E0">
              <w:t>Сульфаты              SO</w:t>
            </w:r>
            <w:r w:rsidRPr="009E22E0">
              <w:rPr>
                <w:vertAlign w:val="subscript"/>
              </w:rPr>
              <w:t>4</w:t>
            </w:r>
          </w:p>
        </w:tc>
        <w:tc>
          <w:tcPr>
            <w:tcW w:w="1791" w:type="dxa"/>
          </w:tcPr>
          <w:p w14:paraId="79412B15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541EB672" w14:textId="77777777" w:rsidR="009E22E0" w:rsidRPr="009E22E0" w:rsidRDefault="009E22E0" w:rsidP="009E712A">
            <w:pPr>
              <w:jc w:val="center"/>
            </w:pPr>
            <w:r w:rsidRPr="009E22E0">
              <w:t>119,34</w:t>
            </w:r>
          </w:p>
        </w:tc>
      </w:tr>
      <w:tr w:rsidR="009E22E0" w:rsidRPr="009E22E0" w14:paraId="5A40764C" w14:textId="77777777" w:rsidTr="009E712A">
        <w:tc>
          <w:tcPr>
            <w:tcW w:w="636" w:type="dxa"/>
          </w:tcPr>
          <w:p w14:paraId="686CCDF9" w14:textId="77777777" w:rsidR="009E22E0" w:rsidRPr="009E22E0" w:rsidRDefault="009E22E0" w:rsidP="009E712A">
            <w:pPr>
              <w:jc w:val="both"/>
            </w:pPr>
            <w:r w:rsidRPr="009E22E0">
              <w:t>10</w:t>
            </w:r>
          </w:p>
        </w:tc>
        <w:tc>
          <w:tcPr>
            <w:tcW w:w="3605" w:type="dxa"/>
          </w:tcPr>
          <w:p w14:paraId="3126BEB9" w14:textId="77777777" w:rsidR="009E22E0" w:rsidRPr="009E22E0" w:rsidRDefault="009E22E0" w:rsidP="009E712A">
            <w:r w:rsidRPr="009E22E0">
              <w:t>Нитриты                NO</w:t>
            </w:r>
            <w:r w:rsidRPr="009E22E0">
              <w:rPr>
                <w:vertAlign w:val="subscript"/>
              </w:rPr>
              <w:t>2</w:t>
            </w:r>
          </w:p>
        </w:tc>
        <w:tc>
          <w:tcPr>
            <w:tcW w:w="1791" w:type="dxa"/>
          </w:tcPr>
          <w:p w14:paraId="366F7CF3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6E194387" w14:textId="77777777" w:rsidR="009E22E0" w:rsidRPr="009E22E0" w:rsidRDefault="009E22E0" w:rsidP="009E712A">
            <w:pPr>
              <w:jc w:val="center"/>
            </w:pPr>
            <w:r w:rsidRPr="009E22E0">
              <w:t>-</w:t>
            </w:r>
          </w:p>
        </w:tc>
      </w:tr>
      <w:tr w:rsidR="009E22E0" w:rsidRPr="009E22E0" w14:paraId="292AA3BF" w14:textId="77777777" w:rsidTr="009E712A">
        <w:tc>
          <w:tcPr>
            <w:tcW w:w="636" w:type="dxa"/>
          </w:tcPr>
          <w:p w14:paraId="76071CF2" w14:textId="77777777" w:rsidR="009E22E0" w:rsidRPr="009E22E0" w:rsidRDefault="009E22E0" w:rsidP="009E712A">
            <w:pPr>
              <w:jc w:val="both"/>
            </w:pPr>
            <w:r w:rsidRPr="009E22E0">
              <w:t>11</w:t>
            </w:r>
          </w:p>
        </w:tc>
        <w:tc>
          <w:tcPr>
            <w:tcW w:w="3605" w:type="dxa"/>
          </w:tcPr>
          <w:p w14:paraId="09EE59DE" w14:textId="77777777" w:rsidR="009E22E0" w:rsidRPr="009E22E0" w:rsidRDefault="009E22E0" w:rsidP="009E712A">
            <w:r w:rsidRPr="009E22E0">
              <w:t>Нитраты                 NO</w:t>
            </w:r>
            <w:r w:rsidRPr="009E22E0">
              <w:rPr>
                <w:vertAlign w:val="subscript"/>
              </w:rPr>
              <w:t>3</w:t>
            </w:r>
          </w:p>
        </w:tc>
        <w:tc>
          <w:tcPr>
            <w:tcW w:w="1791" w:type="dxa"/>
          </w:tcPr>
          <w:p w14:paraId="17FA4722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7787A0A4" w14:textId="77777777" w:rsidR="009E22E0" w:rsidRPr="009E22E0" w:rsidRDefault="009E22E0" w:rsidP="009E712A">
            <w:pPr>
              <w:jc w:val="center"/>
            </w:pPr>
            <w:r w:rsidRPr="009E22E0">
              <w:t>33,08</w:t>
            </w:r>
          </w:p>
        </w:tc>
      </w:tr>
      <w:tr w:rsidR="009E22E0" w:rsidRPr="009E22E0" w14:paraId="51002E8D" w14:textId="77777777" w:rsidTr="009E712A">
        <w:tc>
          <w:tcPr>
            <w:tcW w:w="636" w:type="dxa"/>
          </w:tcPr>
          <w:p w14:paraId="63D8AD14" w14:textId="77777777" w:rsidR="009E22E0" w:rsidRPr="009E22E0" w:rsidRDefault="009E22E0" w:rsidP="009E712A">
            <w:pPr>
              <w:jc w:val="both"/>
            </w:pPr>
            <w:r w:rsidRPr="009E22E0">
              <w:t>12</w:t>
            </w:r>
          </w:p>
        </w:tc>
        <w:tc>
          <w:tcPr>
            <w:tcW w:w="3605" w:type="dxa"/>
          </w:tcPr>
          <w:p w14:paraId="0A74B82D" w14:textId="77777777" w:rsidR="009E22E0" w:rsidRPr="009E22E0" w:rsidRDefault="009E22E0" w:rsidP="009E712A">
            <w:r w:rsidRPr="009E22E0">
              <w:t>Гидрокарбонаты    HCO</w:t>
            </w:r>
            <w:r w:rsidRPr="009E22E0">
              <w:rPr>
                <w:vertAlign w:val="subscript"/>
              </w:rPr>
              <w:t>3</w:t>
            </w:r>
          </w:p>
        </w:tc>
        <w:tc>
          <w:tcPr>
            <w:tcW w:w="1791" w:type="dxa"/>
          </w:tcPr>
          <w:p w14:paraId="3ACA5D01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005ED439" w14:textId="77777777" w:rsidR="009E22E0" w:rsidRPr="009E22E0" w:rsidRDefault="009E22E0" w:rsidP="009E712A">
            <w:pPr>
              <w:jc w:val="center"/>
            </w:pPr>
            <w:r w:rsidRPr="009E22E0">
              <w:t>204,96</w:t>
            </w:r>
          </w:p>
        </w:tc>
      </w:tr>
      <w:tr w:rsidR="009E22E0" w:rsidRPr="009E22E0" w14:paraId="56B96BF6" w14:textId="77777777" w:rsidTr="009E712A">
        <w:tc>
          <w:tcPr>
            <w:tcW w:w="636" w:type="dxa"/>
          </w:tcPr>
          <w:p w14:paraId="0F06B8A2" w14:textId="77777777" w:rsidR="009E22E0" w:rsidRPr="009E22E0" w:rsidRDefault="009E22E0" w:rsidP="009E712A">
            <w:pPr>
              <w:jc w:val="both"/>
            </w:pPr>
            <w:r w:rsidRPr="009E22E0">
              <w:t>13</w:t>
            </w:r>
          </w:p>
        </w:tc>
        <w:tc>
          <w:tcPr>
            <w:tcW w:w="3605" w:type="dxa"/>
          </w:tcPr>
          <w:p w14:paraId="0FE5E5D0" w14:textId="77777777" w:rsidR="009E22E0" w:rsidRPr="009E22E0" w:rsidRDefault="009E22E0" w:rsidP="009E712A">
            <w:r w:rsidRPr="009E22E0">
              <w:t>Жесткость общая</w:t>
            </w:r>
          </w:p>
        </w:tc>
        <w:tc>
          <w:tcPr>
            <w:tcW w:w="1791" w:type="dxa"/>
          </w:tcPr>
          <w:p w14:paraId="01AE1091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0DBE4067" w14:textId="77777777" w:rsidR="009E22E0" w:rsidRPr="009E22E0" w:rsidRDefault="009E22E0" w:rsidP="009E712A">
            <w:pPr>
              <w:jc w:val="center"/>
            </w:pPr>
            <w:r w:rsidRPr="009E22E0">
              <w:t>5,64</w:t>
            </w:r>
          </w:p>
        </w:tc>
      </w:tr>
      <w:tr w:rsidR="009E22E0" w:rsidRPr="009E22E0" w14:paraId="537A94F8" w14:textId="77777777" w:rsidTr="009E712A">
        <w:tc>
          <w:tcPr>
            <w:tcW w:w="636" w:type="dxa"/>
          </w:tcPr>
          <w:p w14:paraId="226FA438" w14:textId="77777777" w:rsidR="009E22E0" w:rsidRPr="009E22E0" w:rsidRDefault="009E22E0" w:rsidP="009E712A">
            <w:pPr>
              <w:jc w:val="both"/>
            </w:pPr>
            <w:r w:rsidRPr="009E22E0">
              <w:t>14</w:t>
            </w:r>
          </w:p>
        </w:tc>
        <w:tc>
          <w:tcPr>
            <w:tcW w:w="3605" w:type="dxa"/>
          </w:tcPr>
          <w:p w14:paraId="2FFBC8BE" w14:textId="77777777" w:rsidR="009E22E0" w:rsidRPr="009E22E0" w:rsidRDefault="009E22E0" w:rsidP="009E712A">
            <w:r w:rsidRPr="009E22E0">
              <w:t>Медь                  Cu</w:t>
            </w:r>
          </w:p>
        </w:tc>
        <w:tc>
          <w:tcPr>
            <w:tcW w:w="1791" w:type="dxa"/>
          </w:tcPr>
          <w:p w14:paraId="6950F70A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6222288D" w14:textId="77777777" w:rsidR="009E22E0" w:rsidRPr="009E22E0" w:rsidRDefault="009E22E0" w:rsidP="009E712A">
            <w:pPr>
              <w:jc w:val="center"/>
            </w:pPr>
            <w:r w:rsidRPr="009E22E0">
              <w:t>0,0177</w:t>
            </w:r>
          </w:p>
        </w:tc>
      </w:tr>
      <w:tr w:rsidR="009E22E0" w:rsidRPr="009E22E0" w14:paraId="5A5F8175" w14:textId="77777777" w:rsidTr="009E712A">
        <w:tc>
          <w:tcPr>
            <w:tcW w:w="636" w:type="dxa"/>
          </w:tcPr>
          <w:p w14:paraId="20B1CF94" w14:textId="77777777" w:rsidR="009E22E0" w:rsidRPr="009E22E0" w:rsidRDefault="009E22E0" w:rsidP="009E712A">
            <w:pPr>
              <w:jc w:val="both"/>
            </w:pPr>
            <w:r w:rsidRPr="009E22E0">
              <w:t>15</w:t>
            </w:r>
          </w:p>
        </w:tc>
        <w:tc>
          <w:tcPr>
            <w:tcW w:w="3605" w:type="dxa"/>
          </w:tcPr>
          <w:p w14:paraId="6075204E" w14:textId="77777777" w:rsidR="009E22E0" w:rsidRPr="009E22E0" w:rsidRDefault="009E22E0" w:rsidP="009E712A">
            <w:r w:rsidRPr="009E22E0">
              <w:t>Цинк                  Zn</w:t>
            </w:r>
          </w:p>
        </w:tc>
        <w:tc>
          <w:tcPr>
            <w:tcW w:w="1791" w:type="dxa"/>
          </w:tcPr>
          <w:p w14:paraId="08652B61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2C3DCFF4" w14:textId="77777777" w:rsidR="009E22E0" w:rsidRPr="009E22E0" w:rsidRDefault="009E22E0" w:rsidP="009E712A">
            <w:pPr>
              <w:jc w:val="center"/>
            </w:pPr>
            <w:r w:rsidRPr="009E22E0">
              <w:t>0,177</w:t>
            </w:r>
          </w:p>
        </w:tc>
      </w:tr>
      <w:tr w:rsidR="009E22E0" w:rsidRPr="009E22E0" w14:paraId="3EBB54DE" w14:textId="77777777" w:rsidTr="009E712A">
        <w:tc>
          <w:tcPr>
            <w:tcW w:w="636" w:type="dxa"/>
          </w:tcPr>
          <w:p w14:paraId="1CF639BA" w14:textId="77777777" w:rsidR="009E22E0" w:rsidRPr="009E22E0" w:rsidRDefault="009E22E0" w:rsidP="009E712A">
            <w:pPr>
              <w:jc w:val="both"/>
            </w:pPr>
            <w:r w:rsidRPr="009E22E0">
              <w:t>16</w:t>
            </w:r>
          </w:p>
        </w:tc>
        <w:tc>
          <w:tcPr>
            <w:tcW w:w="3605" w:type="dxa"/>
          </w:tcPr>
          <w:p w14:paraId="2D114E57" w14:textId="77777777" w:rsidR="009E22E0" w:rsidRPr="009E22E0" w:rsidRDefault="009E22E0" w:rsidP="009E712A">
            <w:r w:rsidRPr="009E22E0">
              <w:t>Свинец               Pb</w:t>
            </w:r>
          </w:p>
        </w:tc>
        <w:tc>
          <w:tcPr>
            <w:tcW w:w="1791" w:type="dxa"/>
          </w:tcPr>
          <w:p w14:paraId="0BF73B2C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26A5B91D" w14:textId="77777777" w:rsidR="009E22E0" w:rsidRPr="009E22E0" w:rsidRDefault="009E22E0" w:rsidP="009E712A">
            <w:pPr>
              <w:jc w:val="center"/>
            </w:pPr>
            <w:r w:rsidRPr="009E22E0">
              <w:t>0,0311</w:t>
            </w:r>
          </w:p>
        </w:tc>
      </w:tr>
      <w:tr w:rsidR="009E22E0" w:rsidRPr="009E22E0" w14:paraId="595A9AFD" w14:textId="77777777" w:rsidTr="009E712A">
        <w:tc>
          <w:tcPr>
            <w:tcW w:w="636" w:type="dxa"/>
          </w:tcPr>
          <w:p w14:paraId="33B39F7E" w14:textId="77777777" w:rsidR="009E22E0" w:rsidRPr="009E22E0" w:rsidRDefault="009E22E0" w:rsidP="009E712A">
            <w:pPr>
              <w:jc w:val="both"/>
            </w:pPr>
            <w:r w:rsidRPr="009E22E0">
              <w:t>17</w:t>
            </w:r>
          </w:p>
        </w:tc>
        <w:tc>
          <w:tcPr>
            <w:tcW w:w="3605" w:type="dxa"/>
          </w:tcPr>
          <w:p w14:paraId="0CFA6C42" w14:textId="77777777" w:rsidR="009E22E0" w:rsidRPr="009E22E0" w:rsidRDefault="009E22E0" w:rsidP="009E712A">
            <w:r w:rsidRPr="009E22E0">
              <w:t>Молибден          Mo</w:t>
            </w:r>
          </w:p>
        </w:tc>
        <w:tc>
          <w:tcPr>
            <w:tcW w:w="1791" w:type="dxa"/>
          </w:tcPr>
          <w:p w14:paraId="7E17DE63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74BB87EE" w14:textId="77777777" w:rsidR="009E22E0" w:rsidRPr="009E22E0" w:rsidRDefault="009E22E0" w:rsidP="009E712A">
            <w:pPr>
              <w:jc w:val="center"/>
            </w:pPr>
            <w:r w:rsidRPr="009E22E0">
              <w:t>0,0054</w:t>
            </w:r>
          </w:p>
        </w:tc>
      </w:tr>
      <w:tr w:rsidR="009E22E0" w:rsidRPr="009E22E0" w14:paraId="2FB9A803" w14:textId="77777777" w:rsidTr="009E712A">
        <w:tc>
          <w:tcPr>
            <w:tcW w:w="636" w:type="dxa"/>
          </w:tcPr>
          <w:p w14:paraId="03F8BA8C" w14:textId="77777777" w:rsidR="009E22E0" w:rsidRPr="009E22E0" w:rsidRDefault="009E22E0" w:rsidP="009E712A">
            <w:pPr>
              <w:jc w:val="both"/>
            </w:pPr>
            <w:r w:rsidRPr="009E22E0">
              <w:t>18</w:t>
            </w:r>
          </w:p>
        </w:tc>
        <w:tc>
          <w:tcPr>
            <w:tcW w:w="3605" w:type="dxa"/>
          </w:tcPr>
          <w:p w14:paraId="78195024" w14:textId="77777777" w:rsidR="009E22E0" w:rsidRPr="009E22E0" w:rsidRDefault="009E22E0" w:rsidP="009E712A">
            <w:r w:rsidRPr="009E22E0">
              <w:t>Кадмий               Cd</w:t>
            </w:r>
          </w:p>
        </w:tc>
        <w:tc>
          <w:tcPr>
            <w:tcW w:w="1791" w:type="dxa"/>
          </w:tcPr>
          <w:p w14:paraId="7E24799F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585AD567" w14:textId="77777777" w:rsidR="009E22E0" w:rsidRPr="009E22E0" w:rsidRDefault="009E22E0" w:rsidP="009E712A">
            <w:pPr>
              <w:jc w:val="center"/>
            </w:pPr>
            <w:r w:rsidRPr="009E22E0">
              <w:t>0,0007</w:t>
            </w:r>
          </w:p>
        </w:tc>
      </w:tr>
      <w:tr w:rsidR="009E22E0" w:rsidRPr="009E22E0" w14:paraId="65DF0120" w14:textId="77777777" w:rsidTr="009E712A">
        <w:tc>
          <w:tcPr>
            <w:tcW w:w="636" w:type="dxa"/>
          </w:tcPr>
          <w:p w14:paraId="006F3B88" w14:textId="77777777" w:rsidR="009E22E0" w:rsidRPr="009E22E0" w:rsidRDefault="009E22E0" w:rsidP="009E712A">
            <w:pPr>
              <w:jc w:val="both"/>
            </w:pPr>
            <w:r w:rsidRPr="009E22E0">
              <w:t>19</w:t>
            </w:r>
          </w:p>
        </w:tc>
        <w:tc>
          <w:tcPr>
            <w:tcW w:w="3605" w:type="dxa"/>
          </w:tcPr>
          <w:p w14:paraId="464B8BF9" w14:textId="77777777" w:rsidR="009E22E0" w:rsidRPr="009E22E0" w:rsidRDefault="009E22E0" w:rsidP="009E712A">
            <w:r w:rsidRPr="009E22E0">
              <w:t xml:space="preserve">Мышьяк             </w:t>
            </w:r>
            <w:r w:rsidRPr="009E22E0">
              <w:rPr>
                <w:lang w:val="en-US"/>
              </w:rPr>
              <w:t>As</w:t>
            </w:r>
          </w:p>
        </w:tc>
        <w:tc>
          <w:tcPr>
            <w:tcW w:w="1791" w:type="dxa"/>
          </w:tcPr>
          <w:p w14:paraId="5B45B8CE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1CCFAAFA" w14:textId="77777777" w:rsidR="009E22E0" w:rsidRPr="009E22E0" w:rsidRDefault="009E22E0" w:rsidP="009E712A">
            <w:pPr>
              <w:jc w:val="center"/>
            </w:pPr>
            <w:r w:rsidRPr="009E22E0">
              <w:t>-</w:t>
            </w:r>
          </w:p>
        </w:tc>
      </w:tr>
      <w:tr w:rsidR="009E22E0" w:rsidRPr="009E22E0" w14:paraId="68FEEF18" w14:textId="77777777" w:rsidTr="009E712A">
        <w:tc>
          <w:tcPr>
            <w:tcW w:w="636" w:type="dxa"/>
          </w:tcPr>
          <w:p w14:paraId="373B0D54" w14:textId="77777777" w:rsidR="009E22E0" w:rsidRPr="009E22E0" w:rsidRDefault="009E22E0" w:rsidP="009E712A">
            <w:pPr>
              <w:jc w:val="both"/>
            </w:pPr>
            <w:r w:rsidRPr="009E22E0">
              <w:t>20</w:t>
            </w:r>
          </w:p>
        </w:tc>
        <w:tc>
          <w:tcPr>
            <w:tcW w:w="3605" w:type="dxa"/>
          </w:tcPr>
          <w:p w14:paraId="6F7B2E26" w14:textId="77777777" w:rsidR="009E22E0" w:rsidRPr="009E22E0" w:rsidRDefault="009E22E0" w:rsidP="009E712A">
            <w:r w:rsidRPr="009E22E0">
              <w:t>Марганец           Mn</w:t>
            </w:r>
          </w:p>
        </w:tc>
        <w:tc>
          <w:tcPr>
            <w:tcW w:w="1791" w:type="dxa"/>
          </w:tcPr>
          <w:p w14:paraId="63A65174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7E8FAD79" w14:textId="77777777" w:rsidR="009E22E0" w:rsidRPr="009E22E0" w:rsidRDefault="009E22E0" w:rsidP="009E712A">
            <w:pPr>
              <w:jc w:val="center"/>
            </w:pPr>
            <w:r w:rsidRPr="009E22E0">
              <w:t>0,0202</w:t>
            </w:r>
          </w:p>
        </w:tc>
      </w:tr>
      <w:tr w:rsidR="009E22E0" w:rsidRPr="009E22E0" w14:paraId="75AC30C2" w14:textId="77777777" w:rsidTr="009E712A">
        <w:tc>
          <w:tcPr>
            <w:tcW w:w="636" w:type="dxa"/>
          </w:tcPr>
          <w:p w14:paraId="17275A8A" w14:textId="77777777" w:rsidR="009E22E0" w:rsidRPr="009E22E0" w:rsidRDefault="009E22E0" w:rsidP="009E712A">
            <w:pPr>
              <w:jc w:val="both"/>
            </w:pPr>
            <w:r w:rsidRPr="009E22E0">
              <w:t>21</w:t>
            </w:r>
          </w:p>
        </w:tc>
        <w:tc>
          <w:tcPr>
            <w:tcW w:w="3605" w:type="dxa"/>
          </w:tcPr>
          <w:p w14:paraId="5BC92C69" w14:textId="77777777" w:rsidR="009E22E0" w:rsidRPr="009E22E0" w:rsidRDefault="009E22E0" w:rsidP="009E712A">
            <w:r w:rsidRPr="009E22E0">
              <w:t>Хром                   Cr</w:t>
            </w:r>
          </w:p>
        </w:tc>
        <w:tc>
          <w:tcPr>
            <w:tcW w:w="1791" w:type="dxa"/>
          </w:tcPr>
          <w:p w14:paraId="4FB98E89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1C9E082C" w14:textId="77777777" w:rsidR="009E22E0" w:rsidRPr="009E22E0" w:rsidRDefault="009E22E0" w:rsidP="009E712A">
            <w:pPr>
              <w:jc w:val="center"/>
            </w:pPr>
            <w:r w:rsidRPr="009E22E0">
              <w:t>0,0076</w:t>
            </w:r>
          </w:p>
        </w:tc>
      </w:tr>
      <w:tr w:rsidR="009E22E0" w:rsidRPr="009E22E0" w14:paraId="0BFD7906" w14:textId="77777777" w:rsidTr="009E712A">
        <w:tc>
          <w:tcPr>
            <w:tcW w:w="636" w:type="dxa"/>
          </w:tcPr>
          <w:p w14:paraId="69D78C31" w14:textId="77777777" w:rsidR="009E22E0" w:rsidRPr="009E22E0" w:rsidRDefault="009E22E0" w:rsidP="009E712A">
            <w:pPr>
              <w:jc w:val="both"/>
            </w:pPr>
            <w:r w:rsidRPr="009E22E0">
              <w:t>22</w:t>
            </w:r>
          </w:p>
        </w:tc>
        <w:tc>
          <w:tcPr>
            <w:tcW w:w="3605" w:type="dxa"/>
          </w:tcPr>
          <w:p w14:paraId="0D2A2E9D" w14:textId="77777777" w:rsidR="009E22E0" w:rsidRPr="009E22E0" w:rsidRDefault="009E22E0" w:rsidP="009E712A">
            <w:r w:rsidRPr="009E22E0">
              <w:t>Алюминий         Al</w:t>
            </w:r>
          </w:p>
        </w:tc>
        <w:tc>
          <w:tcPr>
            <w:tcW w:w="1791" w:type="dxa"/>
          </w:tcPr>
          <w:p w14:paraId="264AE559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224D5689" w14:textId="77777777" w:rsidR="009E22E0" w:rsidRPr="009E22E0" w:rsidRDefault="009E22E0" w:rsidP="009E712A">
            <w:pPr>
              <w:jc w:val="center"/>
            </w:pPr>
            <w:r w:rsidRPr="009E22E0">
              <w:t>0,07474</w:t>
            </w:r>
          </w:p>
        </w:tc>
      </w:tr>
      <w:tr w:rsidR="009E22E0" w:rsidRPr="009E22E0" w14:paraId="2AAEAF9C" w14:textId="77777777" w:rsidTr="009E712A">
        <w:tc>
          <w:tcPr>
            <w:tcW w:w="636" w:type="dxa"/>
          </w:tcPr>
          <w:p w14:paraId="161897F3" w14:textId="77777777" w:rsidR="009E22E0" w:rsidRPr="009E22E0" w:rsidRDefault="009E22E0" w:rsidP="009E712A">
            <w:pPr>
              <w:jc w:val="both"/>
            </w:pPr>
            <w:r w:rsidRPr="009E22E0">
              <w:t>23</w:t>
            </w:r>
          </w:p>
        </w:tc>
        <w:tc>
          <w:tcPr>
            <w:tcW w:w="3605" w:type="dxa"/>
          </w:tcPr>
          <w:p w14:paraId="488A04AB" w14:textId="77777777" w:rsidR="009E22E0" w:rsidRPr="009E22E0" w:rsidRDefault="009E22E0" w:rsidP="009E712A">
            <w:r w:rsidRPr="009E22E0">
              <w:t xml:space="preserve">Сухой остаток </w:t>
            </w:r>
          </w:p>
        </w:tc>
        <w:tc>
          <w:tcPr>
            <w:tcW w:w="1791" w:type="dxa"/>
          </w:tcPr>
          <w:p w14:paraId="71E1E138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018A1E07" w14:textId="77777777" w:rsidR="009E22E0" w:rsidRPr="009E22E0" w:rsidRDefault="009E22E0" w:rsidP="009E712A">
            <w:pPr>
              <w:jc w:val="center"/>
            </w:pPr>
            <w:r w:rsidRPr="009E22E0">
              <w:t>424</w:t>
            </w:r>
          </w:p>
        </w:tc>
      </w:tr>
      <w:tr w:rsidR="009E22E0" w:rsidRPr="009E22E0" w14:paraId="2CBF6ED9" w14:textId="77777777" w:rsidTr="009E712A">
        <w:tc>
          <w:tcPr>
            <w:tcW w:w="636" w:type="dxa"/>
          </w:tcPr>
          <w:p w14:paraId="0A93CEF0" w14:textId="77777777" w:rsidR="009E22E0" w:rsidRPr="009E22E0" w:rsidRDefault="009E22E0" w:rsidP="009E712A">
            <w:pPr>
              <w:jc w:val="both"/>
            </w:pPr>
            <w:r w:rsidRPr="009E22E0">
              <w:t>24</w:t>
            </w:r>
          </w:p>
        </w:tc>
        <w:tc>
          <w:tcPr>
            <w:tcW w:w="3605" w:type="dxa"/>
          </w:tcPr>
          <w:p w14:paraId="6376954E" w14:textId="77777777" w:rsidR="009E22E0" w:rsidRPr="009E22E0" w:rsidRDefault="009E22E0" w:rsidP="009E712A">
            <w:r w:rsidRPr="009E22E0">
              <w:t>Взвешенные твердые частицы</w:t>
            </w:r>
          </w:p>
        </w:tc>
        <w:tc>
          <w:tcPr>
            <w:tcW w:w="1791" w:type="dxa"/>
          </w:tcPr>
          <w:p w14:paraId="574AB7CD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687A0930" w14:textId="77777777" w:rsidR="009E22E0" w:rsidRPr="009E22E0" w:rsidRDefault="009E22E0" w:rsidP="009E712A">
            <w:pPr>
              <w:jc w:val="center"/>
            </w:pPr>
            <w:r w:rsidRPr="009E22E0">
              <w:t>3</w:t>
            </w:r>
          </w:p>
        </w:tc>
      </w:tr>
      <w:tr w:rsidR="009E22E0" w:rsidRPr="00BE25B4" w14:paraId="43AA0CA3" w14:textId="77777777" w:rsidTr="009E712A">
        <w:tc>
          <w:tcPr>
            <w:tcW w:w="636" w:type="dxa"/>
          </w:tcPr>
          <w:p w14:paraId="470C50B3" w14:textId="77777777" w:rsidR="009E22E0" w:rsidRPr="009E22E0" w:rsidRDefault="009E22E0" w:rsidP="009E712A">
            <w:pPr>
              <w:jc w:val="both"/>
            </w:pPr>
            <w:r w:rsidRPr="009E22E0">
              <w:t>25</w:t>
            </w:r>
          </w:p>
        </w:tc>
        <w:tc>
          <w:tcPr>
            <w:tcW w:w="3605" w:type="dxa"/>
          </w:tcPr>
          <w:p w14:paraId="3E80C303" w14:textId="77777777" w:rsidR="009E22E0" w:rsidRPr="009E22E0" w:rsidRDefault="009E22E0" w:rsidP="009E712A">
            <w:r w:rsidRPr="009E22E0">
              <w:t>Неустранимая</w:t>
            </w:r>
          </w:p>
        </w:tc>
        <w:tc>
          <w:tcPr>
            <w:tcW w:w="1791" w:type="dxa"/>
          </w:tcPr>
          <w:p w14:paraId="6CC617B7" w14:textId="77777777" w:rsidR="009E22E0" w:rsidRPr="009E22E0" w:rsidRDefault="009E22E0" w:rsidP="009E712A">
            <w:pPr>
              <w:jc w:val="center"/>
            </w:pPr>
            <w:r w:rsidRPr="009E22E0">
              <w:t>мг/л</w:t>
            </w:r>
          </w:p>
        </w:tc>
        <w:tc>
          <w:tcPr>
            <w:tcW w:w="3140" w:type="dxa"/>
          </w:tcPr>
          <w:p w14:paraId="0688A837" w14:textId="77777777" w:rsidR="009E22E0" w:rsidRDefault="009E22E0" w:rsidP="009E712A">
            <w:pPr>
              <w:jc w:val="center"/>
            </w:pPr>
            <w:r w:rsidRPr="009E22E0">
              <w:t>2,84</w:t>
            </w:r>
          </w:p>
        </w:tc>
      </w:tr>
    </w:tbl>
    <w:p w14:paraId="7A09FC93" w14:textId="77777777" w:rsidR="009E22E0" w:rsidRPr="002F70DD" w:rsidRDefault="009E22E0" w:rsidP="009E22E0">
      <w:pPr>
        <w:pStyle w:val="a4"/>
        <w:tabs>
          <w:tab w:val="clear" w:pos="4677"/>
          <w:tab w:val="clear" w:pos="9355"/>
        </w:tabs>
        <w:spacing w:line="360" w:lineRule="auto"/>
        <w:ind w:left="851" w:firstLine="709"/>
      </w:pPr>
    </w:p>
    <w:sectPr w:rsidR="009E22E0" w:rsidRPr="002F70DD" w:rsidSect="00A5760A">
      <w:footerReference w:type="even" r:id="rId10"/>
      <w:footerReference w:type="first" r:id="rId11"/>
      <w:pgSz w:w="11906" w:h="16838" w:code="9"/>
      <w:pgMar w:top="709" w:right="567" w:bottom="567" w:left="1134" w:header="42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C13F" w14:textId="77777777" w:rsidR="00B90262" w:rsidRDefault="00B90262" w:rsidP="008C749E">
      <w:pPr>
        <w:pStyle w:val="a4"/>
      </w:pPr>
      <w:r>
        <w:separator/>
      </w:r>
    </w:p>
  </w:endnote>
  <w:endnote w:type="continuationSeparator" w:id="0">
    <w:p w14:paraId="74A2098F" w14:textId="77777777" w:rsidR="00B90262" w:rsidRDefault="00B90262" w:rsidP="008C749E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1162" w14:textId="77777777" w:rsidR="008C749E" w:rsidRDefault="008C749E" w:rsidP="00A906B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A3FB3">
      <w:rPr>
        <w:rStyle w:val="aa"/>
        <w:noProof/>
      </w:rPr>
      <w:t>2</w:t>
    </w:r>
    <w:r>
      <w:rPr>
        <w:rStyle w:val="aa"/>
      </w:rPr>
      <w:fldChar w:fldCharType="end"/>
    </w:r>
  </w:p>
  <w:p w14:paraId="4FB88B0E" w14:textId="77777777" w:rsidR="008C749E" w:rsidRDefault="008C74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F50E" w14:textId="77777777" w:rsidR="00C60C89" w:rsidRDefault="00C60C89" w:rsidP="0084160F">
    <w:pPr>
      <w:pStyle w:val="a9"/>
      <w:jc w:val="right"/>
      <w:rPr>
        <w:noProof/>
      </w:rPr>
    </w:pPr>
  </w:p>
  <w:sdt>
    <w:sdtPr>
      <w:rPr>
        <w:noProof/>
      </w:rPr>
      <w:alias w:val="Штрихкод"/>
      <w:tag w:val="Штрихкод"/>
      <w:id w:val="-152370286"/>
      <w:picture/>
    </w:sdtPr>
    <w:sdtEndPr/>
    <w:sdtContent>
      <w:p w14:paraId="5D27ED41" w14:textId="77777777" w:rsidR="0084160F" w:rsidRDefault="008A3FB3" w:rsidP="0084160F">
        <w:pPr>
          <w:pStyle w:val="a9"/>
          <w:jc w:val="right"/>
        </w:pPr>
        <w:r>
          <w:rPr>
            <w:noProof/>
          </w:rPr>
          <w:drawing>
            <wp:inline distT="0" distB="0" distL="0" distR="0" wp14:anchorId="3F0390BE" wp14:editId="06D49CA6">
              <wp:extent cx="1270000" cy="1270000"/>
              <wp:effectExtent l="0" t="0" r="6350" b="6350"/>
              <wp:docPr id="25" name="Рисунок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B154" w14:textId="77777777" w:rsidR="00B90262" w:rsidRDefault="00B90262" w:rsidP="008C749E">
      <w:pPr>
        <w:pStyle w:val="a4"/>
      </w:pPr>
      <w:r>
        <w:separator/>
      </w:r>
    </w:p>
  </w:footnote>
  <w:footnote w:type="continuationSeparator" w:id="0">
    <w:p w14:paraId="7FD91FFB" w14:textId="77777777" w:rsidR="00B90262" w:rsidRDefault="00B90262" w:rsidP="008C749E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DD4A0F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2264B"/>
    <w:multiLevelType w:val="multilevel"/>
    <w:tmpl w:val="7EA4D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A6235"/>
    <w:multiLevelType w:val="hybridMultilevel"/>
    <w:tmpl w:val="973ED374"/>
    <w:lvl w:ilvl="0" w:tplc="0756DAA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80B4C64"/>
    <w:multiLevelType w:val="multilevel"/>
    <w:tmpl w:val="ADAAC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46DC1"/>
    <w:multiLevelType w:val="hybridMultilevel"/>
    <w:tmpl w:val="589CDD00"/>
    <w:lvl w:ilvl="0" w:tplc="03E4C374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3A"/>
    <w:multiLevelType w:val="hybridMultilevel"/>
    <w:tmpl w:val="B9C0B346"/>
    <w:lvl w:ilvl="0" w:tplc="2D28D7DE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 w15:restartNumberingAfterBreak="0">
    <w:nsid w:val="19602D5F"/>
    <w:multiLevelType w:val="multilevel"/>
    <w:tmpl w:val="9C2A7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A10CC"/>
    <w:multiLevelType w:val="multilevel"/>
    <w:tmpl w:val="3C723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0539F"/>
    <w:multiLevelType w:val="hybridMultilevel"/>
    <w:tmpl w:val="01380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36A97"/>
    <w:multiLevelType w:val="multilevel"/>
    <w:tmpl w:val="042A2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E1ECD"/>
    <w:multiLevelType w:val="hybridMultilevel"/>
    <w:tmpl w:val="A6FCA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3E9D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1E192F"/>
    <w:multiLevelType w:val="multilevel"/>
    <w:tmpl w:val="91FC0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91701"/>
    <w:multiLevelType w:val="multilevel"/>
    <w:tmpl w:val="74CC1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36038"/>
    <w:multiLevelType w:val="hybridMultilevel"/>
    <w:tmpl w:val="A5F4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4878BA"/>
    <w:multiLevelType w:val="multilevel"/>
    <w:tmpl w:val="A5CC2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839E5"/>
    <w:multiLevelType w:val="hybridMultilevel"/>
    <w:tmpl w:val="6206F88A"/>
    <w:lvl w:ilvl="0" w:tplc="2D28D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892D6E"/>
    <w:multiLevelType w:val="hybridMultilevel"/>
    <w:tmpl w:val="9C40D40C"/>
    <w:lvl w:ilvl="0" w:tplc="5A7CB13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50274048"/>
    <w:multiLevelType w:val="hybridMultilevel"/>
    <w:tmpl w:val="2D9E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E1D8D"/>
    <w:multiLevelType w:val="multilevel"/>
    <w:tmpl w:val="E0441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534373"/>
    <w:multiLevelType w:val="hybridMultilevel"/>
    <w:tmpl w:val="2B6AEB4A"/>
    <w:lvl w:ilvl="0" w:tplc="D00A907A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6AAC1CE3"/>
    <w:multiLevelType w:val="multilevel"/>
    <w:tmpl w:val="D9089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C8142B"/>
    <w:multiLevelType w:val="hybridMultilevel"/>
    <w:tmpl w:val="F0964692"/>
    <w:lvl w:ilvl="0" w:tplc="2D28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F1F9B"/>
    <w:multiLevelType w:val="multilevel"/>
    <w:tmpl w:val="5B762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97C2F"/>
    <w:multiLevelType w:val="hybridMultilevel"/>
    <w:tmpl w:val="30602BD6"/>
    <w:lvl w:ilvl="0" w:tplc="8520B1E6">
      <w:start w:val="6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4" w15:restartNumberingAfterBreak="0">
    <w:nsid w:val="7E29445B"/>
    <w:multiLevelType w:val="multilevel"/>
    <w:tmpl w:val="4120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2"/>
  </w:num>
  <w:num w:numId="5">
    <w:abstractNumId w:val="20"/>
  </w:num>
  <w:num w:numId="6">
    <w:abstractNumId w:val="3"/>
  </w:num>
  <w:num w:numId="7">
    <w:abstractNumId w:val="14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4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  <w:lvlOverride w:ilvl="0">
      <w:startOverride w:val="1"/>
    </w:lvlOverride>
  </w:num>
  <w:num w:numId="18">
    <w:abstractNumId w:val="0"/>
  </w:num>
  <w:num w:numId="19">
    <w:abstractNumId w:val="16"/>
  </w:num>
  <w:num w:numId="20">
    <w:abstractNumId w:val="23"/>
  </w:num>
  <w:num w:numId="21">
    <w:abstractNumId w:val="17"/>
  </w:num>
  <w:num w:numId="22">
    <w:abstractNumId w:val="2"/>
  </w:num>
  <w:num w:numId="23">
    <w:abstractNumId w:val="21"/>
  </w:num>
  <w:num w:numId="24">
    <w:abstractNumId w:val="19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10"/>
    <w:rsid w:val="000061B1"/>
    <w:rsid w:val="00022673"/>
    <w:rsid w:val="00026C88"/>
    <w:rsid w:val="00030085"/>
    <w:rsid w:val="00033682"/>
    <w:rsid w:val="00045AB7"/>
    <w:rsid w:val="00051D9C"/>
    <w:rsid w:val="00053F43"/>
    <w:rsid w:val="00064CE6"/>
    <w:rsid w:val="000708CD"/>
    <w:rsid w:val="00071866"/>
    <w:rsid w:val="00085512"/>
    <w:rsid w:val="00085B09"/>
    <w:rsid w:val="000A7627"/>
    <w:rsid w:val="000D0E66"/>
    <w:rsid w:val="000D3EDC"/>
    <w:rsid w:val="000F03E5"/>
    <w:rsid w:val="000F3F8C"/>
    <w:rsid w:val="000F3FBF"/>
    <w:rsid w:val="00100729"/>
    <w:rsid w:val="001052DF"/>
    <w:rsid w:val="00107375"/>
    <w:rsid w:val="001233C0"/>
    <w:rsid w:val="00143350"/>
    <w:rsid w:val="00145492"/>
    <w:rsid w:val="00147619"/>
    <w:rsid w:val="001555CF"/>
    <w:rsid w:val="00163A07"/>
    <w:rsid w:val="00165213"/>
    <w:rsid w:val="00170C93"/>
    <w:rsid w:val="00180FE3"/>
    <w:rsid w:val="00184A3C"/>
    <w:rsid w:val="00185BDA"/>
    <w:rsid w:val="00186E4C"/>
    <w:rsid w:val="00192688"/>
    <w:rsid w:val="00195D26"/>
    <w:rsid w:val="001A1820"/>
    <w:rsid w:val="001A6BE6"/>
    <w:rsid w:val="001B39D0"/>
    <w:rsid w:val="001B4760"/>
    <w:rsid w:val="001C1233"/>
    <w:rsid w:val="001C3BBA"/>
    <w:rsid w:val="001C3ECE"/>
    <w:rsid w:val="001D3361"/>
    <w:rsid w:val="001E0D7D"/>
    <w:rsid w:val="001E1E3F"/>
    <w:rsid w:val="001E7C3C"/>
    <w:rsid w:val="00213647"/>
    <w:rsid w:val="002226C4"/>
    <w:rsid w:val="00226360"/>
    <w:rsid w:val="002301E2"/>
    <w:rsid w:val="00242C5B"/>
    <w:rsid w:val="00243492"/>
    <w:rsid w:val="00245B6F"/>
    <w:rsid w:val="00253474"/>
    <w:rsid w:val="00284367"/>
    <w:rsid w:val="00287C4A"/>
    <w:rsid w:val="002973C8"/>
    <w:rsid w:val="002A5E69"/>
    <w:rsid w:val="002B32D8"/>
    <w:rsid w:val="002B3E76"/>
    <w:rsid w:val="002C34EC"/>
    <w:rsid w:val="002C7706"/>
    <w:rsid w:val="002C7913"/>
    <w:rsid w:val="002D2B79"/>
    <w:rsid w:val="002D4EF2"/>
    <w:rsid w:val="002D7C22"/>
    <w:rsid w:val="002E6491"/>
    <w:rsid w:val="002E7886"/>
    <w:rsid w:val="002F467D"/>
    <w:rsid w:val="002F70DD"/>
    <w:rsid w:val="00304E4C"/>
    <w:rsid w:val="00317747"/>
    <w:rsid w:val="00323F31"/>
    <w:rsid w:val="00327D9E"/>
    <w:rsid w:val="00334005"/>
    <w:rsid w:val="003341B0"/>
    <w:rsid w:val="0033651D"/>
    <w:rsid w:val="003424A6"/>
    <w:rsid w:val="00364DBC"/>
    <w:rsid w:val="00370F1E"/>
    <w:rsid w:val="00371704"/>
    <w:rsid w:val="00386874"/>
    <w:rsid w:val="00397606"/>
    <w:rsid w:val="003A63C1"/>
    <w:rsid w:val="003C3E55"/>
    <w:rsid w:val="003C5B78"/>
    <w:rsid w:val="003C69C1"/>
    <w:rsid w:val="003D3A55"/>
    <w:rsid w:val="003D5C2B"/>
    <w:rsid w:val="003E2BD3"/>
    <w:rsid w:val="003E493E"/>
    <w:rsid w:val="003E4A9B"/>
    <w:rsid w:val="003F61A1"/>
    <w:rsid w:val="00410529"/>
    <w:rsid w:val="00416404"/>
    <w:rsid w:val="00426374"/>
    <w:rsid w:val="004348ED"/>
    <w:rsid w:val="00435AB2"/>
    <w:rsid w:val="0044290E"/>
    <w:rsid w:val="0045102D"/>
    <w:rsid w:val="00452E8D"/>
    <w:rsid w:val="00453FC8"/>
    <w:rsid w:val="004663B8"/>
    <w:rsid w:val="00473ACD"/>
    <w:rsid w:val="0048544C"/>
    <w:rsid w:val="004877FA"/>
    <w:rsid w:val="004A36AC"/>
    <w:rsid w:val="004B5C5B"/>
    <w:rsid w:val="004C12E1"/>
    <w:rsid w:val="004C15F1"/>
    <w:rsid w:val="004C5A8F"/>
    <w:rsid w:val="004E1547"/>
    <w:rsid w:val="004E4C69"/>
    <w:rsid w:val="004F2648"/>
    <w:rsid w:val="00537988"/>
    <w:rsid w:val="00561F99"/>
    <w:rsid w:val="00582DA8"/>
    <w:rsid w:val="00585581"/>
    <w:rsid w:val="00590C1C"/>
    <w:rsid w:val="005A0394"/>
    <w:rsid w:val="005A52B7"/>
    <w:rsid w:val="005B1A7C"/>
    <w:rsid w:val="005B2976"/>
    <w:rsid w:val="005B616E"/>
    <w:rsid w:val="005C5D73"/>
    <w:rsid w:val="005C74B8"/>
    <w:rsid w:val="005D23C7"/>
    <w:rsid w:val="005D776D"/>
    <w:rsid w:val="005E4457"/>
    <w:rsid w:val="005E79D1"/>
    <w:rsid w:val="005F07D5"/>
    <w:rsid w:val="005F307C"/>
    <w:rsid w:val="005F4DB7"/>
    <w:rsid w:val="0060434F"/>
    <w:rsid w:val="006247FB"/>
    <w:rsid w:val="00633F30"/>
    <w:rsid w:val="00635473"/>
    <w:rsid w:val="00635CE6"/>
    <w:rsid w:val="00644FC9"/>
    <w:rsid w:val="0064568E"/>
    <w:rsid w:val="00654EA5"/>
    <w:rsid w:val="00660244"/>
    <w:rsid w:val="006671C4"/>
    <w:rsid w:val="00680584"/>
    <w:rsid w:val="00682D4E"/>
    <w:rsid w:val="00691E64"/>
    <w:rsid w:val="0069343C"/>
    <w:rsid w:val="00695263"/>
    <w:rsid w:val="006B3F96"/>
    <w:rsid w:val="006B486F"/>
    <w:rsid w:val="006B4CE5"/>
    <w:rsid w:val="006C12D6"/>
    <w:rsid w:val="006C3DB3"/>
    <w:rsid w:val="006C782C"/>
    <w:rsid w:val="006D3977"/>
    <w:rsid w:val="006D68CE"/>
    <w:rsid w:val="006E4266"/>
    <w:rsid w:val="006F63A1"/>
    <w:rsid w:val="006F771F"/>
    <w:rsid w:val="00700D41"/>
    <w:rsid w:val="00703A62"/>
    <w:rsid w:val="00736FF1"/>
    <w:rsid w:val="007550A0"/>
    <w:rsid w:val="00760EE8"/>
    <w:rsid w:val="00761E60"/>
    <w:rsid w:val="00770CED"/>
    <w:rsid w:val="00784468"/>
    <w:rsid w:val="007A0ED1"/>
    <w:rsid w:val="007B623E"/>
    <w:rsid w:val="007C3B4C"/>
    <w:rsid w:val="007C649F"/>
    <w:rsid w:val="007D7255"/>
    <w:rsid w:val="007E0D6F"/>
    <w:rsid w:val="007E11E5"/>
    <w:rsid w:val="007E1F0D"/>
    <w:rsid w:val="007E343C"/>
    <w:rsid w:val="00805921"/>
    <w:rsid w:val="00817ABF"/>
    <w:rsid w:val="008201EA"/>
    <w:rsid w:val="00833F72"/>
    <w:rsid w:val="0083691E"/>
    <w:rsid w:val="0084160F"/>
    <w:rsid w:val="0085799A"/>
    <w:rsid w:val="00873488"/>
    <w:rsid w:val="008832A0"/>
    <w:rsid w:val="0089080E"/>
    <w:rsid w:val="0089168C"/>
    <w:rsid w:val="00893674"/>
    <w:rsid w:val="008A00E8"/>
    <w:rsid w:val="008A2293"/>
    <w:rsid w:val="008A3FB3"/>
    <w:rsid w:val="008A7582"/>
    <w:rsid w:val="008C6D47"/>
    <w:rsid w:val="008C749E"/>
    <w:rsid w:val="008D1482"/>
    <w:rsid w:val="008E4E6F"/>
    <w:rsid w:val="008F5054"/>
    <w:rsid w:val="00900C83"/>
    <w:rsid w:val="0090116F"/>
    <w:rsid w:val="009060CC"/>
    <w:rsid w:val="00906A7A"/>
    <w:rsid w:val="009123CE"/>
    <w:rsid w:val="009233AF"/>
    <w:rsid w:val="00925129"/>
    <w:rsid w:val="00926D06"/>
    <w:rsid w:val="009342FF"/>
    <w:rsid w:val="00934B61"/>
    <w:rsid w:val="00952485"/>
    <w:rsid w:val="0095643E"/>
    <w:rsid w:val="00956B6E"/>
    <w:rsid w:val="009649C3"/>
    <w:rsid w:val="00965B4D"/>
    <w:rsid w:val="00976179"/>
    <w:rsid w:val="009927BD"/>
    <w:rsid w:val="009A1888"/>
    <w:rsid w:val="009A3DC0"/>
    <w:rsid w:val="009B1503"/>
    <w:rsid w:val="009C15A7"/>
    <w:rsid w:val="009C3DD6"/>
    <w:rsid w:val="009D1AC8"/>
    <w:rsid w:val="009D3029"/>
    <w:rsid w:val="009E0573"/>
    <w:rsid w:val="009E22E0"/>
    <w:rsid w:val="009E4C6C"/>
    <w:rsid w:val="009F5503"/>
    <w:rsid w:val="00A03335"/>
    <w:rsid w:val="00A068B6"/>
    <w:rsid w:val="00A15CB1"/>
    <w:rsid w:val="00A53199"/>
    <w:rsid w:val="00A543A7"/>
    <w:rsid w:val="00A55FAA"/>
    <w:rsid w:val="00A5760A"/>
    <w:rsid w:val="00A906B4"/>
    <w:rsid w:val="00AA437A"/>
    <w:rsid w:val="00AB6480"/>
    <w:rsid w:val="00AB77B5"/>
    <w:rsid w:val="00AD1E36"/>
    <w:rsid w:val="00AD7997"/>
    <w:rsid w:val="00AF7C4B"/>
    <w:rsid w:val="00B00A48"/>
    <w:rsid w:val="00B01EFB"/>
    <w:rsid w:val="00B03143"/>
    <w:rsid w:val="00B13E56"/>
    <w:rsid w:val="00B243FA"/>
    <w:rsid w:val="00B43992"/>
    <w:rsid w:val="00B4723D"/>
    <w:rsid w:val="00B60A78"/>
    <w:rsid w:val="00B6121C"/>
    <w:rsid w:val="00B63856"/>
    <w:rsid w:val="00B76C61"/>
    <w:rsid w:val="00B82A54"/>
    <w:rsid w:val="00B86356"/>
    <w:rsid w:val="00B90262"/>
    <w:rsid w:val="00BA5CA7"/>
    <w:rsid w:val="00BC345F"/>
    <w:rsid w:val="00BC6012"/>
    <w:rsid w:val="00BD07A9"/>
    <w:rsid w:val="00BD0852"/>
    <w:rsid w:val="00BD1CB5"/>
    <w:rsid w:val="00BD49AC"/>
    <w:rsid w:val="00C016C3"/>
    <w:rsid w:val="00C01B22"/>
    <w:rsid w:val="00C11DC3"/>
    <w:rsid w:val="00C150BB"/>
    <w:rsid w:val="00C32968"/>
    <w:rsid w:val="00C32FBD"/>
    <w:rsid w:val="00C400E7"/>
    <w:rsid w:val="00C463D0"/>
    <w:rsid w:val="00C54D26"/>
    <w:rsid w:val="00C54ED5"/>
    <w:rsid w:val="00C60C89"/>
    <w:rsid w:val="00C64640"/>
    <w:rsid w:val="00C64B07"/>
    <w:rsid w:val="00C65785"/>
    <w:rsid w:val="00C73BE7"/>
    <w:rsid w:val="00C82E9D"/>
    <w:rsid w:val="00C8688B"/>
    <w:rsid w:val="00C877BC"/>
    <w:rsid w:val="00C90831"/>
    <w:rsid w:val="00C94EE7"/>
    <w:rsid w:val="00CA2E10"/>
    <w:rsid w:val="00CB5F82"/>
    <w:rsid w:val="00CD7603"/>
    <w:rsid w:val="00CE0A34"/>
    <w:rsid w:val="00CE1513"/>
    <w:rsid w:val="00CE2088"/>
    <w:rsid w:val="00CE7F70"/>
    <w:rsid w:val="00D00670"/>
    <w:rsid w:val="00D14FE4"/>
    <w:rsid w:val="00D150BB"/>
    <w:rsid w:val="00D2022A"/>
    <w:rsid w:val="00D206CA"/>
    <w:rsid w:val="00D20CF1"/>
    <w:rsid w:val="00D4280D"/>
    <w:rsid w:val="00D43960"/>
    <w:rsid w:val="00D43F7A"/>
    <w:rsid w:val="00D62667"/>
    <w:rsid w:val="00D77FBF"/>
    <w:rsid w:val="00D87FCF"/>
    <w:rsid w:val="00D9135A"/>
    <w:rsid w:val="00D94D53"/>
    <w:rsid w:val="00DA627B"/>
    <w:rsid w:val="00DA6A22"/>
    <w:rsid w:val="00DB3636"/>
    <w:rsid w:val="00DB5B3B"/>
    <w:rsid w:val="00DC754E"/>
    <w:rsid w:val="00DE15B8"/>
    <w:rsid w:val="00DE476D"/>
    <w:rsid w:val="00DF1123"/>
    <w:rsid w:val="00DF36C8"/>
    <w:rsid w:val="00DF53F0"/>
    <w:rsid w:val="00E04E60"/>
    <w:rsid w:val="00E058D5"/>
    <w:rsid w:val="00E258BB"/>
    <w:rsid w:val="00E31EF5"/>
    <w:rsid w:val="00E42000"/>
    <w:rsid w:val="00E5794E"/>
    <w:rsid w:val="00E65375"/>
    <w:rsid w:val="00E706C1"/>
    <w:rsid w:val="00E73938"/>
    <w:rsid w:val="00E73DD6"/>
    <w:rsid w:val="00E74171"/>
    <w:rsid w:val="00E8126A"/>
    <w:rsid w:val="00E82084"/>
    <w:rsid w:val="00E85F3E"/>
    <w:rsid w:val="00E9443C"/>
    <w:rsid w:val="00E955F7"/>
    <w:rsid w:val="00EA5FC3"/>
    <w:rsid w:val="00EB0653"/>
    <w:rsid w:val="00EB47D1"/>
    <w:rsid w:val="00ED23BE"/>
    <w:rsid w:val="00ED3A5A"/>
    <w:rsid w:val="00ED52BD"/>
    <w:rsid w:val="00EE1886"/>
    <w:rsid w:val="00EE2B25"/>
    <w:rsid w:val="00EE7D05"/>
    <w:rsid w:val="00EF1919"/>
    <w:rsid w:val="00F059C5"/>
    <w:rsid w:val="00F262FA"/>
    <w:rsid w:val="00F2674E"/>
    <w:rsid w:val="00F26CA8"/>
    <w:rsid w:val="00F27925"/>
    <w:rsid w:val="00F42C7F"/>
    <w:rsid w:val="00F66380"/>
    <w:rsid w:val="00F8115B"/>
    <w:rsid w:val="00F879ED"/>
    <w:rsid w:val="00FA5074"/>
    <w:rsid w:val="00FA52BD"/>
    <w:rsid w:val="00FA5D84"/>
    <w:rsid w:val="00FB2E4A"/>
    <w:rsid w:val="00FB56FF"/>
    <w:rsid w:val="00FC4ED3"/>
    <w:rsid w:val="00FC5F50"/>
    <w:rsid w:val="00FC7EDB"/>
    <w:rsid w:val="00FD282B"/>
    <w:rsid w:val="00FD3733"/>
    <w:rsid w:val="00FE3FAE"/>
    <w:rsid w:val="00FF1A40"/>
    <w:rsid w:val="00FF1C89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44078"/>
  <w15:docId w15:val="{2661C831-34F3-4390-88DF-6CD5549A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A2E10"/>
    <w:rPr>
      <w:sz w:val="24"/>
      <w:szCs w:val="24"/>
    </w:rPr>
  </w:style>
  <w:style w:type="paragraph" w:styleId="1">
    <w:name w:val="heading 1"/>
    <w:basedOn w:val="a0"/>
    <w:next w:val="a0"/>
    <w:qFormat/>
    <w:rsid w:val="008D14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qFormat/>
    <w:rsid w:val="00334005"/>
    <w:pPr>
      <w:keepNext/>
      <w:jc w:val="center"/>
      <w:outlineLvl w:val="3"/>
    </w:pPr>
    <w:rPr>
      <w:rFonts w:ascii="Arial" w:hAnsi="Arial" w:cs="Arial"/>
      <w:b/>
      <w:sz w:val="22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CA2E10"/>
    <w:pPr>
      <w:tabs>
        <w:tab w:val="center" w:pos="4677"/>
        <w:tab w:val="right" w:pos="9355"/>
      </w:tabs>
    </w:pPr>
  </w:style>
  <w:style w:type="character" w:styleId="a6">
    <w:name w:val="Hyperlink"/>
    <w:rsid w:val="00CA2E10"/>
    <w:rPr>
      <w:color w:val="0000FF"/>
      <w:u w:val="single"/>
    </w:rPr>
  </w:style>
  <w:style w:type="table" w:styleId="a7">
    <w:name w:val="Table Grid"/>
    <w:basedOn w:val="a2"/>
    <w:rsid w:val="00CA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semiHidden/>
    <w:rsid w:val="00CA2E10"/>
    <w:rPr>
      <w:rFonts w:ascii="Tahoma" w:hAnsi="Tahoma" w:cs="Tahoma"/>
      <w:sz w:val="16"/>
      <w:szCs w:val="16"/>
    </w:rPr>
  </w:style>
  <w:style w:type="paragraph" w:styleId="a9">
    <w:name w:val="footer"/>
    <w:basedOn w:val="a0"/>
    <w:rsid w:val="008C749E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8C749E"/>
  </w:style>
  <w:style w:type="paragraph" w:styleId="3">
    <w:name w:val="Body Text 3"/>
    <w:basedOn w:val="a0"/>
    <w:rsid w:val="00334005"/>
    <w:pPr>
      <w:tabs>
        <w:tab w:val="left" w:pos="0"/>
      </w:tabs>
      <w:jc w:val="both"/>
    </w:pPr>
    <w:rPr>
      <w:sz w:val="20"/>
      <w:szCs w:val="20"/>
    </w:rPr>
  </w:style>
  <w:style w:type="paragraph" w:customStyle="1" w:styleId="Normal1">
    <w:name w:val="Normal1"/>
    <w:rsid w:val="00334005"/>
  </w:style>
  <w:style w:type="paragraph" w:styleId="ab">
    <w:name w:val="Body Text"/>
    <w:basedOn w:val="a0"/>
    <w:rsid w:val="006B3F96"/>
    <w:pPr>
      <w:spacing w:after="120"/>
    </w:pPr>
  </w:style>
  <w:style w:type="paragraph" w:styleId="ac">
    <w:name w:val="Normal (Web)"/>
    <w:basedOn w:val="a0"/>
    <w:rsid w:val="008D1482"/>
    <w:pPr>
      <w:spacing w:before="100" w:beforeAutospacing="1" w:after="100" w:afterAutospacing="1"/>
    </w:pPr>
  </w:style>
  <w:style w:type="paragraph" w:customStyle="1" w:styleId="h1">
    <w:name w:val="h1"/>
    <w:basedOn w:val="a0"/>
    <w:rsid w:val="008D1482"/>
    <w:pPr>
      <w:spacing w:before="330" w:after="120"/>
      <w:jc w:val="both"/>
    </w:pPr>
    <w:rPr>
      <w:rFonts w:ascii="Arial" w:hAnsi="Arial" w:cs="Arial"/>
      <w:b/>
      <w:bCs/>
      <w:color w:val="000000"/>
      <w:sz w:val="31"/>
      <w:szCs w:val="31"/>
    </w:rPr>
  </w:style>
  <w:style w:type="character" w:styleId="ad">
    <w:name w:val="Emphasis"/>
    <w:qFormat/>
    <w:rsid w:val="001E1E3F"/>
    <w:rPr>
      <w:b/>
      <w:bCs/>
      <w:i w:val="0"/>
      <w:iCs w:val="0"/>
    </w:rPr>
  </w:style>
  <w:style w:type="character" w:customStyle="1" w:styleId="a5">
    <w:name w:val="Верхний колонтитул Знак"/>
    <w:basedOn w:val="a1"/>
    <w:link w:val="a4"/>
    <w:uiPriority w:val="99"/>
    <w:rsid w:val="00C64640"/>
    <w:rPr>
      <w:sz w:val="24"/>
      <w:szCs w:val="24"/>
    </w:rPr>
  </w:style>
  <w:style w:type="paragraph" w:customStyle="1" w:styleId="ConsNormal">
    <w:name w:val="ConsNormal"/>
    <w:rsid w:val="00C646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Placeholder Text"/>
    <w:basedOn w:val="a1"/>
    <w:uiPriority w:val="99"/>
    <w:semiHidden/>
    <w:rsid w:val="005E4457"/>
    <w:rPr>
      <w:color w:val="808080"/>
    </w:rPr>
  </w:style>
  <w:style w:type="paragraph" w:styleId="a">
    <w:name w:val="List Number"/>
    <w:basedOn w:val="a0"/>
    <w:unhideWhenUsed/>
    <w:rsid w:val="00682D4E"/>
    <w:pPr>
      <w:numPr>
        <w:numId w:val="17"/>
      </w:numPr>
      <w:contextualSpacing/>
    </w:pPr>
  </w:style>
  <w:style w:type="character" w:customStyle="1" w:styleId="10">
    <w:name w:val="Стиль1"/>
    <w:basedOn w:val="a1"/>
    <w:uiPriority w:val="1"/>
    <w:rsid w:val="002973C8"/>
    <w:rPr>
      <w:b/>
    </w:rPr>
  </w:style>
  <w:style w:type="character" w:customStyle="1" w:styleId="2">
    <w:name w:val="Стиль2"/>
    <w:basedOn w:val="a1"/>
    <w:uiPriority w:val="1"/>
    <w:rsid w:val="009C3DD6"/>
    <w:rPr>
      <w:rFonts w:ascii="Times New Roman" w:hAnsi="Times New Roman"/>
      <w:b/>
      <w:sz w:val="28"/>
    </w:rPr>
  </w:style>
  <w:style w:type="character" w:customStyle="1" w:styleId="30">
    <w:name w:val="Стиль3"/>
    <w:basedOn w:val="a1"/>
    <w:uiPriority w:val="1"/>
    <w:rsid w:val="009C3DD6"/>
    <w:rPr>
      <w:rFonts w:ascii="Times New Roman" w:hAnsi="Times New Roman"/>
      <w:b/>
    </w:rPr>
  </w:style>
  <w:style w:type="paragraph" w:styleId="af">
    <w:name w:val="List Paragraph"/>
    <w:aliases w:val="Numbered List"/>
    <w:basedOn w:val="a0"/>
    <w:link w:val="af0"/>
    <w:uiPriority w:val="34"/>
    <w:qFormat/>
    <w:rsid w:val="002D2B79"/>
    <w:pPr>
      <w:spacing w:after="160" w:line="259" w:lineRule="auto"/>
      <w:ind w:left="720"/>
    </w:pPr>
    <w:rPr>
      <w:rFonts w:ascii="Calibri" w:hAnsi="Calibri" w:cs="Calibri"/>
      <w:sz w:val="22"/>
      <w:szCs w:val="22"/>
    </w:rPr>
  </w:style>
  <w:style w:type="paragraph" w:styleId="af1">
    <w:name w:val="No Spacing"/>
    <w:link w:val="af2"/>
    <w:uiPriority w:val="99"/>
    <w:qFormat/>
    <w:rsid w:val="002D2B7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aliases w:val="Numbered List Знак"/>
    <w:basedOn w:val="a1"/>
    <w:link w:val="af"/>
    <w:uiPriority w:val="34"/>
    <w:qFormat/>
    <w:rsid w:val="002D2B79"/>
    <w:rPr>
      <w:rFonts w:ascii="Calibri" w:hAnsi="Calibri" w:cs="Calibri"/>
      <w:sz w:val="22"/>
      <w:szCs w:val="22"/>
    </w:rPr>
  </w:style>
  <w:style w:type="character" w:customStyle="1" w:styleId="af2">
    <w:name w:val="Без интервала Знак"/>
    <w:link w:val="af1"/>
    <w:uiPriority w:val="99"/>
    <w:locked/>
    <w:rsid w:val="002D2B79"/>
    <w:rPr>
      <w:rFonts w:ascii="Calibri" w:eastAsia="Calibri" w:hAnsi="Calibri"/>
      <w:sz w:val="22"/>
      <w:szCs w:val="22"/>
      <w:lang w:eastAsia="en-US"/>
    </w:rPr>
  </w:style>
  <w:style w:type="paragraph" w:customStyle="1" w:styleId="Formatvorlage">
    <w:name w:val="Formatvorlage"/>
    <w:rsid w:val="002D2B79"/>
    <w:pPr>
      <w:widowControl w:val="0"/>
      <w:autoSpaceDE w:val="0"/>
      <w:autoSpaceDN w:val="0"/>
      <w:spacing w:after="160" w:line="259" w:lineRule="auto"/>
    </w:pPr>
    <w:rPr>
      <w:rFonts w:ascii="Arial" w:hAnsi="Arial" w:cs="Arial"/>
      <w:sz w:val="24"/>
      <w:szCs w:val="24"/>
      <w:lang w:val="de-DE" w:eastAsia="en-US"/>
    </w:rPr>
  </w:style>
  <w:style w:type="character" w:customStyle="1" w:styleId="fontstyle01">
    <w:name w:val="fontstyle01"/>
    <w:basedOn w:val="a1"/>
    <w:rsid w:val="0089367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893674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mk.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gmk.u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05A1-FA46-4606-8056-D60231BF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Грузовой терминал Пулково</Company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Алексей</dc:creator>
  <cp:keywords/>
  <cp:lastModifiedBy>Авазова Санобар Муносибовна</cp:lastModifiedBy>
  <cp:revision>2</cp:revision>
  <cp:lastPrinted>2024-12-27T06:31:00Z</cp:lastPrinted>
  <dcterms:created xsi:type="dcterms:W3CDTF">2025-07-03T10:32:00Z</dcterms:created>
  <dcterms:modified xsi:type="dcterms:W3CDTF">2025-07-03T10:32:00Z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документа">
    <vt:lpwstr>ezA5NTg0ODk2LTgxZTItNGM4My04ZjZjLTcwZWI4MzIxZTFkMDozZTU1ZjA5MS00MWE0LTRlNTgtYTljNS1kYmU5MDc4MmNjZWN9</vt:lpwstr>
  </property>
  <property fmtid="{D5CDD505-2E9C-101B-9397-08002B2CF9AE}" pid="3" name="TPL_Номер служебной записки">
    <vt:lpwstr>ezk1YWY0MDliLTgzZmUtNDY5Ny1hODA1LTVhODZjZWVjMzNmNToyNjNjZjA2OC1lMjI0LTRhODMtOWRmMC0xOThlODI4MTAxZDF9</vt:lpwstr>
  </property>
  <property fmtid="{D5CDD505-2E9C-101B-9397-08002B2CF9AE}" pid="4" name="TPL_Заголовок к тексту">
    <vt:lpwstr>ezA5NTg0ODk2LTgxZTItNGM4My04ZjZjLTcwZWI4MzIxZTFkMDo0YmMzOWVmYi0xZjQ2LTRhMWUtOGI4Yy0wNGYyYjkwZDZhOGJ9LT5DYXBpdGFsaXpl</vt:lpwstr>
  </property>
  <property fmtid="{D5CDD505-2E9C-101B-9397-08002B2CF9AE}" pid="5" name="TPL_Отметка об исполнителе">
    <vt:lpwstr>e2UzYzA2MTg0LTczZDUtNGEyNC04NGRkLTNiMjI1MTFjMWZiZjo0YmM5OGY3NS0xMGEwLTRkNTQtOWY1YS0yYjg4Mzg4Mzc2YjJ9LT5Jbml0aWFsc0FuZExhc3ROYW1l</vt:lpwstr>
  </property>
  <property fmtid="{D5CDD505-2E9C-101B-9397-08002B2CF9AE}" pid="6" name="TPL_Штрихкод">
    <vt:lpwstr>R2V0QmFyY29kZQ==</vt:lpwstr>
  </property>
  <property fmtid="{D5CDD505-2E9C-101B-9397-08002B2CF9AE}" pid="7" name="TPL_Должность подписывающего">
    <vt:lpwstr>ezk1YWY0MDliLTgzZmUtNDY5Ny1hODA1LTVhODZjZWVjMzNmNTphOGNjNWMyYS1jZjg5LTQ2MTEtYTRmNC01MjQ5NzVhZDZhYmJ9LT57MGJhYzgyMmMtNmEzZi00M2MxLWJhMTAtMTM4ODZkMTNkYzczOmI2MWVlNDk4LWZkYzctNDAwOS04NTdiLTRkNzcwMjBkYWJmOH0=</vt:lpwstr>
  </property>
  <property fmtid="{D5CDD505-2E9C-101B-9397-08002B2CF9AE}" pid="8" name="TPL_ФИО подписывающего">
    <vt:lpwstr>ezk1YWY0MDliLTgzZmUtNDY5Ny1hODA1LTVhODZjZWVjMzNmNTphOGNjNWMyYS1jZjg5LTQ2MTEtYTRmNC01MjQ5NzVhZDZhYmJ9LT5Jbml0aWFsc0FuZExhc3ROYW1l</vt:lpwstr>
  </property>
  <property fmtid="{D5CDD505-2E9C-101B-9397-08002B2CF9AE}" pid="9" name="TPL_Телефон номер исп">
    <vt:lpwstr>e2UzYzA2MTg0LTczZDUtNGEyNC04NGRkLTNiMjI1MTFjMWZiZjo0YmM5OGY3NS0xMGEwLTRkNTQtOWY1YS0yYjg4Mzg4Mzc2YjJ9LT57MGJhYzgyMmMtNmEzZi00M2MxLWJhMTAtMTM4ODZkMTNkYzczOjRhNTIzNjJlLTAyNWQtNDA2MS05NmVjLTZiNmVlNjc5MTIyN30=</vt:lpwstr>
  </property>
</Properties>
</file>